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EF1CFF" w:rsidRPr="00183A8A" w:rsidTr="00183A8A">
        <w:trPr>
          <w:trHeight w:val="5425"/>
        </w:trPr>
        <w:tc>
          <w:tcPr>
            <w:tcW w:w="5245" w:type="dxa"/>
          </w:tcPr>
          <w:p w:rsidR="00EF1CFF" w:rsidRPr="00183A8A" w:rsidRDefault="003C6BC1" w:rsidP="00183A8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1270</wp:posOffset>
                  </wp:positionV>
                  <wp:extent cx="3000375" cy="4820285"/>
                  <wp:effectExtent l="0" t="0" r="0" b="0"/>
                  <wp:wrapTopAndBottom/>
                  <wp:docPr id="4" name="Рисунок 1" descr="C:\Users\l.zubkov\Desktop\Vivarte_press_head_ru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l.zubkov\Desktop\Vivarte_press_head_rus.jp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482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EA62DC" w:rsidRPr="00183A8A" w:rsidRDefault="003C6BC1" w:rsidP="00183A8A">
            <w:pPr>
              <w:spacing w:after="0" w:line="240" w:lineRule="auto"/>
              <w:ind w:right="-20"/>
              <w:rPr>
                <w:rFonts w:cs="Calibri"/>
                <w:bCs/>
                <w:color w:val="231F20"/>
                <w:spacing w:val="9"/>
                <w:sz w:val="18"/>
                <w:lang w:val="ru-RU"/>
              </w:rPr>
            </w:pPr>
            <w:r>
              <w:rPr>
                <w:rFonts w:cs="Calibri"/>
                <w:bCs/>
                <w:noProof/>
                <w:color w:val="231F20"/>
                <w:spacing w:val="9"/>
                <w:sz w:val="18"/>
                <w:lang w:val="ru-RU"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40005</wp:posOffset>
                  </wp:positionV>
                  <wp:extent cx="1495425" cy="438150"/>
                  <wp:effectExtent l="0" t="0" r="0" b="0"/>
                  <wp:wrapTopAndBottom/>
                  <wp:docPr id="3" name="Рисунок 2" descr="C:\Users\l.zubkov\Desktop\Vivarte_2019\логотипы партнеров\логотипы_год_культуры\Logo_Year of Music 2019\Logo\JPG &amp; PNG\horizontal version\RUS\YOM-2019_UK-RU_colour_horizontal_RU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l.zubkov\Desktop\Vivarte_2019\логотипы партнеров\логотипы_год_культуры\Logo_Year of Music 2019\Logo\JPG &amp; PNG\horizontal version\RUS\YOM-2019_UK-RU_colour_horizontal_RUS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62DC" w:rsidRPr="00183A8A" w:rsidRDefault="00EA62DC" w:rsidP="00183A8A">
            <w:pPr>
              <w:spacing w:after="0" w:line="240" w:lineRule="auto"/>
              <w:ind w:right="-20"/>
              <w:rPr>
                <w:rFonts w:cs="Calibri"/>
                <w:bCs/>
                <w:color w:val="231F20"/>
                <w:spacing w:val="9"/>
                <w:sz w:val="18"/>
                <w:lang w:val="ru-RU"/>
              </w:rPr>
            </w:pPr>
          </w:p>
          <w:p w:rsidR="00EA62DC" w:rsidRPr="00183A8A" w:rsidRDefault="00EA62DC" w:rsidP="00183A8A">
            <w:pPr>
              <w:spacing w:after="0" w:line="240" w:lineRule="auto"/>
              <w:ind w:right="-20"/>
              <w:rPr>
                <w:rFonts w:cs="Calibri"/>
                <w:bCs/>
                <w:color w:val="231F20"/>
                <w:spacing w:val="9"/>
                <w:sz w:val="18"/>
                <w:lang w:val="ru-RU"/>
              </w:rPr>
            </w:pPr>
          </w:p>
          <w:p w:rsidR="00EA62DC" w:rsidRPr="00183A8A" w:rsidRDefault="00EA62DC" w:rsidP="00183A8A">
            <w:pPr>
              <w:spacing w:after="0" w:line="240" w:lineRule="auto"/>
              <w:ind w:right="-20"/>
              <w:rPr>
                <w:rFonts w:cs="Calibri"/>
                <w:bCs/>
                <w:color w:val="231F20"/>
                <w:spacing w:val="9"/>
                <w:sz w:val="18"/>
                <w:lang w:val="ru-RU"/>
              </w:rPr>
            </w:pPr>
          </w:p>
          <w:p w:rsidR="00EF1CFF" w:rsidRPr="00183A8A" w:rsidRDefault="00EF1CFF" w:rsidP="00183A8A">
            <w:pPr>
              <w:spacing w:after="0" w:line="240" w:lineRule="auto"/>
              <w:ind w:left="34" w:right="-20"/>
              <w:rPr>
                <w:b/>
                <w:bCs/>
                <w:color w:val="231F20"/>
                <w:sz w:val="32"/>
                <w:szCs w:val="32"/>
                <w:lang w:val="ru-RU"/>
              </w:rPr>
            </w:pPr>
            <w:r w:rsidRPr="00183A8A">
              <w:rPr>
                <w:b/>
                <w:bCs/>
                <w:color w:val="231F20"/>
                <w:sz w:val="32"/>
                <w:szCs w:val="32"/>
                <w:lang w:val="ru-RU"/>
              </w:rPr>
              <w:t>I</w:t>
            </w:r>
            <w:r w:rsidRPr="00183A8A">
              <w:rPr>
                <w:b/>
                <w:bCs/>
                <w:color w:val="231F20"/>
                <w:sz w:val="32"/>
                <w:szCs w:val="32"/>
              </w:rPr>
              <w:t>V</w:t>
            </w:r>
            <w:r w:rsidRPr="00183A8A">
              <w:rPr>
                <w:b/>
                <w:bCs/>
                <w:color w:val="231F20"/>
                <w:sz w:val="32"/>
                <w:szCs w:val="32"/>
                <w:lang w:val="ru-RU"/>
              </w:rPr>
              <w:t xml:space="preserve"> М</w:t>
            </w:r>
            <w:r w:rsidRPr="00183A8A">
              <w:rPr>
                <w:b/>
                <w:bCs/>
                <w:color w:val="231F20"/>
                <w:spacing w:val="-5"/>
                <w:sz w:val="32"/>
                <w:szCs w:val="32"/>
                <w:lang w:val="ru-RU"/>
              </w:rPr>
              <w:t>е</w:t>
            </w:r>
            <w:r w:rsidRPr="00183A8A">
              <w:rPr>
                <w:b/>
                <w:bCs/>
                <w:color w:val="231F20"/>
                <w:sz w:val="32"/>
                <w:szCs w:val="32"/>
                <w:lang w:val="ru-RU"/>
              </w:rPr>
              <w:t>ж</w:t>
            </w:r>
            <w:r w:rsidRPr="00183A8A">
              <w:rPr>
                <w:b/>
                <w:bCs/>
                <w:color w:val="231F20"/>
                <w:spacing w:val="-5"/>
                <w:sz w:val="32"/>
                <w:szCs w:val="32"/>
                <w:lang w:val="ru-RU"/>
              </w:rPr>
              <w:t>д</w:t>
            </w:r>
            <w:r w:rsidRPr="00183A8A">
              <w:rPr>
                <w:b/>
                <w:bCs/>
                <w:color w:val="231F20"/>
                <w:sz w:val="32"/>
                <w:szCs w:val="32"/>
                <w:lang w:val="ru-RU"/>
              </w:rPr>
              <w:t>унар</w:t>
            </w:r>
            <w:r w:rsidRPr="00183A8A">
              <w:rPr>
                <w:b/>
                <w:bCs/>
                <w:color w:val="231F20"/>
                <w:spacing w:val="-8"/>
                <w:sz w:val="32"/>
                <w:szCs w:val="32"/>
                <w:lang w:val="ru-RU"/>
              </w:rPr>
              <w:t>о</w:t>
            </w:r>
            <w:r w:rsidRPr="00183A8A">
              <w:rPr>
                <w:b/>
                <w:bCs/>
                <w:color w:val="231F20"/>
                <w:sz w:val="32"/>
                <w:szCs w:val="32"/>
                <w:lang w:val="ru-RU"/>
              </w:rPr>
              <w:t>дный фестиваль камерной музыки</w:t>
            </w:r>
          </w:p>
          <w:p w:rsidR="00EF1CFF" w:rsidRPr="00183A8A" w:rsidRDefault="00EF1CFF" w:rsidP="00183A8A">
            <w:pPr>
              <w:spacing w:after="0" w:line="240" w:lineRule="auto"/>
              <w:ind w:left="34" w:right="-20"/>
              <w:rPr>
                <w:bCs/>
                <w:color w:val="231F20"/>
                <w:spacing w:val="9"/>
                <w:sz w:val="18"/>
                <w:lang w:val="ru-RU"/>
              </w:rPr>
            </w:pPr>
          </w:p>
          <w:p w:rsidR="00EF1CFF" w:rsidRPr="00183A8A" w:rsidRDefault="00EF1CFF" w:rsidP="00183A8A">
            <w:pPr>
              <w:spacing w:after="0" w:line="240" w:lineRule="auto"/>
              <w:ind w:left="34" w:right="-20"/>
              <w:rPr>
                <w:bCs/>
                <w:color w:val="231F20"/>
                <w:sz w:val="18"/>
                <w:lang w:val="ru-RU"/>
              </w:rPr>
            </w:pP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>ОР</w:t>
            </w:r>
            <w:r w:rsidRPr="00183A8A">
              <w:rPr>
                <w:bCs/>
                <w:color w:val="231F20"/>
                <w:spacing w:val="-9"/>
                <w:sz w:val="18"/>
                <w:lang w:val="ru-RU"/>
              </w:rPr>
              <w:t>Г</w:t>
            </w: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>АНИ</w:t>
            </w:r>
            <w:r w:rsidRPr="00183A8A">
              <w:rPr>
                <w:bCs/>
                <w:color w:val="231F20"/>
                <w:spacing w:val="7"/>
                <w:sz w:val="18"/>
                <w:lang w:val="ru-RU"/>
              </w:rPr>
              <w:t>З</w:t>
            </w:r>
            <w:r w:rsidRPr="00183A8A">
              <w:rPr>
                <w:bCs/>
                <w:color w:val="231F20"/>
                <w:spacing w:val="-6"/>
                <w:sz w:val="18"/>
                <w:lang w:val="ru-RU"/>
              </w:rPr>
              <w:t>А</w:t>
            </w:r>
            <w:r w:rsidRPr="00183A8A">
              <w:rPr>
                <w:bCs/>
                <w:color w:val="231F20"/>
                <w:spacing w:val="4"/>
                <w:sz w:val="18"/>
                <w:lang w:val="ru-RU"/>
              </w:rPr>
              <w:t>Т</w:t>
            </w: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>ОР</w:t>
            </w:r>
            <w:r w:rsidRPr="00183A8A">
              <w:rPr>
                <w:bCs/>
                <w:color w:val="231F20"/>
                <w:sz w:val="18"/>
                <w:lang w:val="ru-RU"/>
              </w:rPr>
              <w:t>Ы</w:t>
            </w:r>
          </w:p>
          <w:p w:rsidR="00EF1CFF" w:rsidRPr="00183A8A" w:rsidRDefault="00EF1CFF" w:rsidP="00183A8A">
            <w:pPr>
              <w:spacing w:after="0" w:line="240" w:lineRule="auto"/>
              <w:ind w:left="34" w:right="-20"/>
              <w:rPr>
                <w:szCs w:val="28"/>
                <w:lang w:val="ru-RU"/>
              </w:rPr>
            </w:pPr>
            <w:r w:rsidRPr="00183A8A">
              <w:rPr>
                <w:b/>
                <w:szCs w:val="28"/>
                <w:lang w:val="ru-RU"/>
              </w:rPr>
              <w:t>Государственная Третьяковская галерея</w:t>
            </w:r>
          </w:p>
          <w:p w:rsidR="00EF1CFF" w:rsidRPr="00183A8A" w:rsidRDefault="00EF1CFF" w:rsidP="00183A8A">
            <w:pPr>
              <w:spacing w:before="10" w:after="0" w:line="240" w:lineRule="auto"/>
              <w:ind w:left="34" w:right="-20"/>
              <w:rPr>
                <w:color w:val="231F20"/>
                <w:szCs w:val="28"/>
                <w:lang w:val="ru-RU"/>
              </w:rPr>
            </w:pPr>
            <w:r w:rsidRPr="00183A8A">
              <w:rPr>
                <w:color w:val="231F20"/>
                <w:szCs w:val="28"/>
                <w:lang w:val="ru-RU"/>
              </w:rPr>
              <w:t>и к</w:t>
            </w:r>
            <w:r w:rsidRPr="00183A8A">
              <w:rPr>
                <w:color w:val="231F20"/>
                <w:spacing w:val="-9"/>
                <w:szCs w:val="28"/>
                <w:lang w:val="ru-RU"/>
              </w:rPr>
              <w:t>у</w:t>
            </w:r>
            <w:r w:rsidRPr="00183A8A">
              <w:rPr>
                <w:color w:val="231F20"/>
                <w:szCs w:val="28"/>
                <w:lang w:val="ru-RU"/>
              </w:rPr>
              <w:t>л</w:t>
            </w:r>
            <w:r w:rsidRPr="00183A8A">
              <w:rPr>
                <w:color w:val="231F20"/>
                <w:spacing w:val="-11"/>
                <w:szCs w:val="28"/>
                <w:lang w:val="ru-RU"/>
              </w:rPr>
              <w:t>ь</w:t>
            </w:r>
            <w:r w:rsidRPr="00183A8A">
              <w:rPr>
                <w:color w:val="231F20"/>
                <w:szCs w:val="28"/>
                <w:lang w:val="ru-RU"/>
              </w:rPr>
              <w:t>турно-</w:t>
            </w:r>
            <w:r w:rsidRPr="00183A8A">
              <w:rPr>
                <w:color w:val="231F20"/>
                <w:spacing w:val="-5"/>
                <w:szCs w:val="28"/>
                <w:lang w:val="ru-RU"/>
              </w:rPr>
              <w:t>б</w:t>
            </w:r>
            <w:r w:rsidRPr="00183A8A">
              <w:rPr>
                <w:color w:val="231F20"/>
                <w:szCs w:val="28"/>
                <w:lang w:val="ru-RU"/>
              </w:rPr>
              <w:t>ла</w:t>
            </w:r>
            <w:r w:rsidRPr="00183A8A">
              <w:rPr>
                <w:color w:val="231F20"/>
                <w:spacing w:val="-3"/>
                <w:szCs w:val="28"/>
                <w:lang w:val="ru-RU"/>
              </w:rPr>
              <w:t>г</w:t>
            </w:r>
            <w:r w:rsidRPr="00183A8A">
              <w:rPr>
                <w:color w:val="231F20"/>
                <w:spacing w:val="-2"/>
                <w:szCs w:val="28"/>
                <w:lang w:val="ru-RU"/>
              </w:rPr>
              <w:t>о</w:t>
            </w:r>
            <w:r w:rsidRPr="00183A8A">
              <w:rPr>
                <w:color w:val="231F20"/>
                <w:szCs w:val="28"/>
                <w:lang w:val="ru-RU"/>
              </w:rPr>
              <w:t>твори</w:t>
            </w:r>
            <w:r w:rsidRPr="00183A8A">
              <w:rPr>
                <w:color w:val="231F20"/>
                <w:spacing w:val="-2"/>
                <w:szCs w:val="28"/>
                <w:lang w:val="ru-RU"/>
              </w:rPr>
              <w:t>т</w:t>
            </w:r>
            <w:r w:rsidRPr="00183A8A">
              <w:rPr>
                <w:color w:val="231F20"/>
                <w:spacing w:val="-5"/>
                <w:szCs w:val="28"/>
                <w:lang w:val="ru-RU"/>
              </w:rPr>
              <w:t>е</w:t>
            </w:r>
            <w:r w:rsidRPr="00183A8A">
              <w:rPr>
                <w:color w:val="231F20"/>
                <w:szCs w:val="28"/>
                <w:lang w:val="ru-RU"/>
              </w:rPr>
              <w:t xml:space="preserve">льный фонд </w:t>
            </w:r>
          </w:p>
          <w:p w:rsidR="00EF1CFF" w:rsidRPr="00183A8A" w:rsidRDefault="00EF1CFF" w:rsidP="00183A8A">
            <w:pPr>
              <w:spacing w:before="10" w:after="0" w:line="240" w:lineRule="auto"/>
              <w:ind w:left="34" w:right="-20"/>
              <w:rPr>
                <w:b/>
                <w:bCs/>
                <w:color w:val="231F20"/>
                <w:position w:val="1"/>
                <w:szCs w:val="28"/>
                <w:lang w:val="ru-RU"/>
              </w:rPr>
            </w:pPr>
            <w:r w:rsidRPr="00183A8A">
              <w:rPr>
                <w:b/>
                <w:bCs/>
                <w:color w:val="231F20"/>
                <w:position w:val="1"/>
                <w:szCs w:val="28"/>
                <w:lang w:val="ru-RU"/>
              </w:rPr>
              <w:t>«U-A</w:t>
            </w:r>
            <w:r w:rsidRPr="00183A8A">
              <w:rPr>
                <w:b/>
                <w:bCs/>
                <w:color w:val="231F20"/>
                <w:spacing w:val="-3"/>
                <w:position w:val="1"/>
                <w:szCs w:val="28"/>
                <w:lang w:val="ru-RU"/>
              </w:rPr>
              <w:t>R</w:t>
            </w:r>
            <w:r w:rsidRPr="00183A8A">
              <w:rPr>
                <w:b/>
                <w:bCs/>
                <w:color w:val="231F20"/>
                <w:spacing w:val="-12"/>
                <w:position w:val="1"/>
                <w:szCs w:val="28"/>
                <w:lang w:val="ru-RU"/>
              </w:rPr>
              <w:t>T</w:t>
            </w:r>
            <w:r w:rsidRPr="00183A8A">
              <w:rPr>
                <w:b/>
                <w:bCs/>
                <w:color w:val="231F20"/>
                <w:position w:val="1"/>
                <w:szCs w:val="28"/>
                <w:lang w:val="ru-RU"/>
              </w:rPr>
              <w:t xml:space="preserve">: </w:t>
            </w:r>
            <w:r w:rsidRPr="00183A8A">
              <w:rPr>
                <w:b/>
                <w:bCs/>
                <w:color w:val="231F20"/>
                <w:spacing w:val="-15"/>
                <w:position w:val="1"/>
                <w:szCs w:val="28"/>
                <w:lang w:val="ru-RU"/>
              </w:rPr>
              <w:t>Т</w:t>
            </w:r>
            <w:r w:rsidRPr="00183A8A">
              <w:rPr>
                <w:b/>
                <w:bCs/>
                <w:color w:val="231F20"/>
                <w:position w:val="1"/>
                <w:szCs w:val="28"/>
                <w:lang w:val="ru-RU"/>
              </w:rPr>
              <w:t>ы и иск</w:t>
            </w:r>
            <w:r w:rsidRPr="00183A8A">
              <w:rPr>
                <w:b/>
                <w:bCs/>
                <w:color w:val="231F20"/>
                <w:spacing w:val="-2"/>
                <w:position w:val="1"/>
                <w:szCs w:val="28"/>
                <w:lang w:val="ru-RU"/>
              </w:rPr>
              <w:t>ус</w:t>
            </w:r>
            <w:r w:rsidRPr="00183A8A">
              <w:rPr>
                <w:b/>
                <w:bCs/>
                <w:color w:val="231F20"/>
                <w:position w:val="1"/>
                <w:szCs w:val="28"/>
                <w:lang w:val="ru-RU"/>
              </w:rPr>
              <w:t>ство»</w:t>
            </w:r>
          </w:p>
          <w:p w:rsidR="00EF1CFF" w:rsidRPr="00183A8A" w:rsidRDefault="00EF1CFF" w:rsidP="00183A8A">
            <w:pPr>
              <w:spacing w:before="9" w:after="0" w:line="170" w:lineRule="exact"/>
              <w:ind w:left="34"/>
              <w:rPr>
                <w:sz w:val="18"/>
                <w:szCs w:val="18"/>
                <w:lang w:val="ru-RU"/>
              </w:rPr>
            </w:pPr>
            <w:r w:rsidRPr="00183A8A">
              <w:rPr>
                <w:sz w:val="18"/>
                <w:szCs w:val="18"/>
                <w:lang w:val="ru-RU"/>
              </w:rPr>
              <w:t xml:space="preserve"> </w:t>
            </w:r>
          </w:p>
          <w:p w:rsidR="00EF1CFF" w:rsidRPr="00183A8A" w:rsidRDefault="00EF1CFF" w:rsidP="00183A8A">
            <w:pPr>
              <w:spacing w:after="0" w:line="240" w:lineRule="auto"/>
              <w:ind w:left="34" w:right="-23"/>
              <w:rPr>
                <w:bCs/>
                <w:color w:val="231F20"/>
                <w:spacing w:val="9"/>
                <w:sz w:val="18"/>
                <w:lang w:val="ru-RU"/>
              </w:rPr>
            </w:pP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>ПРЕЗИДЕНТ ФЕСТИВАЛЯ</w:t>
            </w:r>
          </w:p>
          <w:p w:rsidR="00EF1CFF" w:rsidRPr="00183A8A" w:rsidRDefault="00EF1CFF" w:rsidP="00183A8A">
            <w:pPr>
              <w:spacing w:after="0" w:line="240" w:lineRule="auto"/>
              <w:ind w:left="34" w:right="-23"/>
              <w:rPr>
                <w:b/>
                <w:bCs/>
                <w:color w:val="231F20"/>
                <w:spacing w:val="9"/>
                <w:szCs w:val="28"/>
                <w:lang w:val="ru-RU"/>
              </w:rPr>
            </w:pPr>
            <w:proofErr w:type="spellStart"/>
            <w:r w:rsidRPr="00183A8A">
              <w:rPr>
                <w:b/>
                <w:bCs/>
                <w:color w:val="231F20"/>
                <w:spacing w:val="9"/>
                <w:szCs w:val="28"/>
                <w:lang w:val="ru-RU"/>
              </w:rPr>
              <w:t>Ивета</w:t>
            </w:r>
            <w:proofErr w:type="spellEnd"/>
            <w:r w:rsidRPr="00183A8A">
              <w:rPr>
                <w:b/>
                <w:bCs/>
                <w:color w:val="231F20"/>
                <w:spacing w:val="9"/>
                <w:szCs w:val="28"/>
                <w:lang w:val="ru-RU"/>
              </w:rPr>
              <w:t xml:space="preserve"> Манашерова</w:t>
            </w:r>
          </w:p>
          <w:p w:rsidR="00EF1CFF" w:rsidRPr="00183A8A" w:rsidRDefault="00EF1CFF" w:rsidP="00183A8A">
            <w:pPr>
              <w:spacing w:after="0" w:line="240" w:lineRule="auto"/>
              <w:ind w:left="34" w:right="-20"/>
              <w:rPr>
                <w:b/>
                <w:bCs/>
                <w:color w:val="231F20"/>
                <w:spacing w:val="9"/>
                <w:sz w:val="18"/>
                <w:lang w:val="ru-RU"/>
              </w:rPr>
            </w:pPr>
          </w:p>
          <w:p w:rsidR="00EF1CFF" w:rsidRPr="00183A8A" w:rsidRDefault="00EF1CFF" w:rsidP="00183A8A">
            <w:pPr>
              <w:spacing w:after="0" w:line="240" w:lineRule="auto"/>
              <w:ind w:left="34" w:right="-20"/>
              <w:rPr>
                <w:sz w:val="18"/>
                <w:lang w:val="ru-RU"/>
              </w:rPr>
            </w:pP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>Х</w:t>
            </w:r>
            <w:r w:rsidRPr="00183A8A">
              <w:rPr>
                <w:bCs/>
                <w:color w:val="231F20"/>
                <w:spacing w:val="-8"/>
                <w:sz w:val="18"/>
                <w:lang w:val="ru-RU"/>
              </w:rPr>
              <w:t>У</w:t>
            </w:r>
            <w:r w:rsidRPr="00183A8A">
              <w:rPr>
                <w:bCs/>
                <w:color w:val="231F20"/>
                <w:spacing w:val="4"/>
                <w:sz w:val="18"/>
                <w:lang w:val="ru-RU"/>
              </w:rPr>
              <w:t>ДО</w:t>
            </w:r>
            <w:r w:rsidRPr="00183A8A">
              <w:rPr>
                <w:bCs/>
                <w:color w:val="231F20"/>
                <w:spacing w:val="8"/>
                <w:sz w:val="18"/>
                <w:lang w:val="ru-RU"/>
              </w:rPr>
              <w:t>Ж</w:t>
            </w:r>
            <w:r w:rsidRPr="00183A8A">
              <w:rPr>
                <w:bCs/>
                <w:color w:val="231F20"/>
                <w:spacing w:val="4"/>
                <w:sz w:val="18"/>
                <w:lang w:val="ru-RU"/>
              </w:rPr>
              <w:t>Е</w:t>
            </w: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>СТВЕННЫ</w:t>
            </w:r>
            <w:r w:rsidRPr="00183A8A">
              <w:rPr>
                <w:bCs/>
                <w:color w:val="231F20"/>
                <w:sz w:val="18"/>
                <w:lang w:val="ru-RU"/>
              </w:rPr>
              <w:t>Й</w:t>
            </w: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 xml:space="preserve"> </w:t>
            </w:r>
            <w:r w:rsidRPr="00183A8A">
              <w:rPr>
                <w:bCs/>
                <w:color w:val="231F20"/>
                <w:spacing w:val="7"/>
                <w:sz w:val="18"/>
                <w:lang w:val="ru-RU"/>
              </w:rPr>
              <w:t>Р</w:t>
            </w: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>У</w:t>
            </w:r>
            <w:r w:rsidRPr="00183A8A">
              <w:rPr>
                <w:bCs/>
                <w:color w:val="231F20"/>
                <w:spacing w:val="3"/>
                <w:sz w:val="18"/>
                <w:lang w:val="ru-RU"/>
              </w:rPr>
              <w:t>К</w:t>
            </w: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>ОВ</w:t>
            </w:r>
            <w:r w:rsidRPr="00183A8A">
              <w:rPr>
                <w:bCs/>
                <w:color w:val="231F20"/>
                <w:spacing w:val="3"/>
                <w:sz w:val="18"/>
                <w:lang w:val="ru-RU"/>
              </w:rPr>
              <w:t>О</w:t>
            </w: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>ДИТ</w:t>
            </w:r>
            <w:r w:rsidRPr="00183A8A">
              <w:rPr>
                <w:bCs/>
                <w:color w:val="231F20"/>
                <w:spacing w:val="6"/>
                <w:sz w:val="18"/>
                <w:lang w:val="ru-RU"/>
              </w:rPr>
              <w:t>Е</w:t>
            </w: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>Л</w:t>
            </w:r>
            <w:r w:rsidRPr="00183A8A">
              <w:rPr>
                <w:bCs/>
                <w:color w:val="231F20"/>
                <w:sz w:val="18"/>
                <w:lang w:val="ru-RU"/>
              </w:rPr>
              <w:t>Ь</w:t>
            </w: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 xml:space="preserve"> Ф</w:t>
            </w:r>
            <w:r w:rsidRPr="00183A8A">
              <w:rPr>
                <w:bCs/>
                <w:color w:val="231F20"/>
                <w:spacing w:val="4"/>
                <w:sz w:val="18"/>
                <w:lang w:val="ru-RU"/>
              </w:rPr>
              <w:t>Е</w:t>
            </w: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>СТИ</w:t>
            </w:r>
            <w:r w:rsidRPr="00183A8A">
              <w:rPr>
                <w:bCs/>
                <w:color w:val="231F20"/>
                <w:spacing w:val="6"/>
                <w:sz w:val="18"/>
                <w:lang w:val="ru-RU"/>
              </w:rPr>
              <w:t>В</w:t>
            </w:r>
            <w:r w:rsidRPr="00183A8A">
              <w:rPr>
                <w:bCs/>
                <w:color w:val="231F20"/>
                <w:spacing w:val="9"/>
                <w:sz w:val="18"/>
                <w:lang w:val="ru-RU"/>
              </w:rPr>
              <w:t>АЛ</w:t>
            </w:r>
            <w:r w:rsidRPr="00183A8A">
              <w:rPr>
                <w:bCs/>
                <w:color w:val="231F20"/>
                <w:spacing w:val="4"/>
                <w:sz w:val="18"/>
                <w:lang w:val="ru-RU"/>
              </w:rPr>
              <w:t>Я</w:t>
            </w:r>
          </w:p>
          <w:p w:rsidR="00EF1CFF" w:rsidRPr="00183A8A" w:rsidRDefault="00EF1CFF" w:rsidP="00183A8A">
            <w:pPr>
              <w:spacing w:after="120" w:line="240" w:lineRule="auto"/>
              <w:ind w:left="34" w:right="-23"/>
              <w:rPr>
                <w:b/>
                <w:bCs/>
                <w:color w:val="231F20"/>
                <w:spacing w:val="-1"/>
                <w:position w:val="1"/>
                <w:szCs w:val="28"/>
                <w:lang w:val="ru-RU"/>
              </w:rPr>
            </w:pPr>
            <w:r w:rsidRPr="00183A8A">
              <w:rPr>
                <w:b/>
                <w:bCs/>
                <w:color w:val="231F20"/>
                <w:position w:val="1"/>
                <w:szCs w:val="28"/>
                <w:lang w:val="ru-RU"/>
              </w:rPr>
              <w:t>Борис Андриано</w:t>
            </w:r>
            <w:r w:rsidRPr="00183A8A">
              <w:rPr>
                <w:b/>
                <w:bCs/>
                <w:color w:val="231F20"/>
                <w:spacing w:val="-1"/>
                <w:position w:val="1"/>
                <w:szCs w:val="28"/>
                <w:lang w:val="ru-RU"/>
              </w:rPr>
              <w:t>в</w:t>
            </w:r>
          </w:p>
          <w:p w:rsidR="00EF1CFF" w:rsidRDefault="00042031" w:rsidP="00183A8A">
            <w:pPr>
              <w:spacing w:after="0" w:line="240" w:lineRule="auto"/>
              <w:ind w:left="34"/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>Брифинг состоится 26 мая в 18:3</w:t>
            </w:r>
            <w:r w:rsidR="00EF1CFF" w:rsidRPr="00183A8A"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>0  в зале Врубеля Лаврушинский переулок, 10</w:t>
            </w:r>
          </w:p>
          <w:p w:rsidR="000A3720" w:rsidRDefault="000A3720" w:rsidP="00183A8A">
            <w:pPr>
              <w:spacing w:after="0" w:line="240" w:lineRule="auto"/>
              <w:ind w:left="34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0A3720" w:rsidRDefault="000A3720" w:rsidP="000A3720">
            <w:pPr>
              <w:spacing w:after="0" w:line="240" w:lineRule="auto"/>
              <w:ind w:left="34"/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</w:pPr>
            <w:r w:rsidRPr="000A3720"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>Аккредитация и дополнительная информация для журналистов:</w:t>
            </w:r>
            <w:r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Pr="00AE3FC5">
                <w:rPr>
                  <w:rStyle w:val="a4"/>
                  <w:b/>
                  <w:bCs/>
                  <w:spacing w:val="-1"/>
                  <w:position w:val="1"/>
                  <w:sz w:val="24"/>
                  <w:szCs w:val="24"/>
                  <w:lang w:val="ru-RU"/>
                </w:rPr>
                <w:t>Press@tretyakov.ru</w:t>
              </w:r>
            </w:hyperlink>
            <w:r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 xml:space="preserve">, </w:t>
            </w:r>
          </w:p>
          <w:p w:rsidR="000A3720" w:rsidRPr="000A3720" w:rsidRDefault="000A3720" w:rsidP="000A3720">
            <w:pPr>
              <w:spacing w:after="0" w:line="240" w:lineRule="auto"/>
              <w:ind w:left="34"/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 xml:space="preserve">+7 </w:t>
            </w:r>
            <w:r w:rsidRPr="000A3720"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>926</w:t>
            </w:r>
            <w:r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> </w:t>
            </w:r>
            <w:r w:rsidRPr="000A3720"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>009</w:t>
            </w:r>
            <w:r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0A3720"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>49</w:t>
            </w:r>
            <w:r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0A3720"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>16</w:t>
            </w:r>
            <w:r w:rsidR="00BB26C2">
              <w:rPr>
                <w:b/>
                <w:bCs/>
                <w:color w:val="231F20"/>
                <w:spacing w:val="-1"/>
                <w:position w:val="1"/>
                <w:sz w:val="24"/>
                <w:szCs w:val="24"/>
                <w:lang w:val="ru-RU"/>
              </w:rPr>
              <w:t xml:space="preserve"> (Анна Котляр)</w:t>
            </w:r>
          </w:p>
        </w:tc>
      </w:tr>
    </w:tbl>
    <w:p w:rsidR="004D2D9A" w:rsidRPr="00E62384" w:rsidRDefault="004D2D9A" w:rsidP="00EA62DC">
      <w:pPr>
        <w:pStyle w:val="a3"/>
        <w:spacing w:after="120"/>
        <w:contextualSpacing/>
        <w:jc w:val="both"/>
        <w:rPr>
          <w:rFonts w:ascii="Calibri" w:hAnsi="Calibri"/>
          <w:b/>
        </w:rPr>
      </w:pPr>
    </w:p>
    <w:p w:rsidR="00EF1CFF" w:rsidRPr="004D2D9A" w:rsidRDefault="00EF1CFF" w:rsidP="00EF1CFF">
      <w:pPr>
        <w:pStyle w:val="a3"/>
        <w:spacing w:after="120"/>
        <w:ind w:firstLine="708"/>
        <w:contextualSpacing/>
        <w:jc w:val="both"/>
        <w:rPr>
          <w:rFonts w:ascii="Calibri" w:hAnsi="Calibri"/>
          <w:b/>
          <w:sz w:val="22"/>
          <w:szCs w:val="22"/>
        </w:rPr>
      </w:pPr>
      <w:r w:rsidRPr="004D2D9A">
        <w:rPr>
          <w:rFonts w:ascii="Calibri" w:hAnsi="Calibri"/>
          <w:b/>
          <w:sz w:val="22"/>
          <w:szCs w:val="22"/>
          <w:lang w:val="en-US"/>
        </w:rPr>
        <w:t>IV</w:t>
      </w:r>
      <w:r w:rsidRPr="004D2D9A">
        <w:rPr>
          <w:rFonts w:ascii="Calibri" w:hAnsi="Calibri"/>
          <w:b/>
          <w:sz w:val="22"/>
          <w:szCs w:val="22"/>
        </w:rPr>
        <w:t xml:space="preserve"> Международный фестиваль камерной музыки VIVARTE, по уже сложившейся традиции, пройдет в зале Врубеля Третьяковской галереи. Каждый год фестиваль создает особую художественно-музыкальную атмосферу. Концепция проекта неизменно рождается в творческом диалоге культурно-благотворительного фонда «U-ART: Ты и искусство» </w:t>
      </w:r>
      <w:proofErr w:type="spellStart"/>
      <w:r w:rsidRPr="004D2D9A">
        <w:rPr>
          <w:rFonts w:ascii="Calibri" w:hAnsi="Calibri"/>
          <w:b/>
          <w:sz w:val="22"/>
          <w:szCs w:val="22"/>
        </w:rPr>
        <w:t>Иветы</w:t>
      </w:r>
      <w:proofErr w:type="spellEnd"/>
      <w:r w:rsidRPr="004D2D9A">
        <w:rPr>
          <w:rFonts w:ascii="Calibri" w:hAnsi="Calibri"/>
          <w:b/>
          <w:sz w:val="22"/>
          <w:szCs w:val="22"/>
        </w:rPr>
        <w:t xml:space="preserve"> и Тамаза </w:t>
      </w:r>
      <w:proofErr w:type="spellStart"/>
      <w:r w:rsidRPr="004D2D9A">
        <w:rPr>
          <w:rFonts w:ascii="Calibri" w:hAnsi="Calibri"/>
          <w:b/>
          <w:sz w:val="22"/>
          <w:szCs w:val="22"/>
        </w:rPr>
        <w:t>Манашеровых</w:t>
      </w:r>
      <w:proofErr w:type="spellEnd"/>
      <w:r w:rsidRPr="004D2D9A">
        <w:rPr>
          <w:rFonts w:ascii="Calibri" w:hAnsi="Calibri"/>
          <w:b/>
          <w:sz w:val="22"/>
          <w:szCs w:val="22"/>
        </w:rPr>
        <w:t>, заслуженного артиста России виолончелиста</w:t>
      </w:r>
      <w:r w:rsidRPr="004D2D9A">
        <w:rPr>
          <w:rFonts w:ascii="Calibri" w:hAnsi="Calibri"/>
          <w:sz w:val="22"/>
          <w:szCs w:val="22"/>
        </w:rPr>
        <w:t xml:space="preserve"> </w:t>
      </w:r>
      <w:r w:rsidRPr="004D2D9A">
        <w:rPr>
          <w:rFonts w:ascii="Calibri" w:hAnsi="Calibri"/>
          <w:b/>
          <w:sz w:val="22"/>
          <w:szCs w:val="22"/>
        </w:rPr>
        <w:t>Бориса Андрианова</w:t>
      </w:r>
      <w:r w:rsidRPr="004D2D9A">
        <w:rPr>
          <w:rFonts w:ascii="Calibri" w:hAnsi="Calibri"/>
          <w:sz w:val="22"/>
          <w:szCs w:val="22"/>
        </w:rPr>
        <w:t xml:space="preserve"> </w:t>
      </w:r>
      <w:r w:rsidRPr="004D2D9A">
        <w:rPr>
          <w:rFonts w:ascii="Calibri" w:hAnsi="Calibri"/>
          <w:b/>
          <w:sz w:val="22"/>
          <w:szCs w:val="22"/>
        </w:rPr>
        <w:t xml:space="preserve">и специалистов Третьяковской галереи. </w:t>
      </w:r>
    </w:p>
    <w:p w:rsidR="00EF1CFF" w:rsidRPr="004D2D9A" w:rsidRDefault="00EF1CFF" w:rsidP="00EF1CFF">
      <w:pPr>
        <w:pStyle w:val="a3"/>
        <w:spacing w:after="120"/>
        <w:ind w:firstLine="709"/>
        <w:contextualSpacing/>
        <w:jc w:val="both"/>
        <w:rPr>
          <w:rFonts w:ascii="Calibri" w:hAnsi="Calibri"/>
          <w:b/>
          <w:sz w:val="22"/>
          <w:szCs w:val="22"/>
        </w:rPr>
      </w:pPr>
      <w:r w:rsidRPr="004D2D9A">
        <w:rPr>
          <w:rFonts w:ascii="Calibri" w:hAnsi="Calibri"/>
          <w:b/>
          <w:sz w:val="22"/>
          <w:szCs w:val="22"/>
        </w:rPr>
        <w:t xml:space="preserve">В этом году </w:t>
      </w:r>
      <w:r w:rsidRPr="004D2D9A">
        <w:rPr>
          <w:rFonts w:ascii="Calibri" w:hAnsi="Calibri"/>
          <w:b/>
          <w:color w:val="000000"/>
          <w:sz w:val="22"/>
          <w:szCs w:val="22"/>
        </w:rPr>
        <w:t>тема</w:t>
      </w:r>
      <w:r w:rsidRPr="004D2D9A">
        <w:rPr>
          <w:rFonts w:ascii="Calibri" w:hAnsi="Calibri"/>
          <w:b/>
          <w:sz w:val="22"/>
          <w:szCs w:val="22"/>
        </w:rPr>
        <w:t xml:space="preserve"> фестиваля посвящена выставке Эдварда Мунка, </w:t>
      </w:r>
      <w:r w:rsidR="00C0074A" w:rsidRPr="004D2D9A">
        <w:rPr>
          <w:rFonts w:ascii="Calibri" w:hAnsi="Calibri"/>
          <w:b/>
          <w:sz w:val="22"/>
          <w:szCs w:val="22"/>
        </w:rPr>
        <w:t>которая проходит</w:t>
      </w:r>
      <w:r w:rsidRPr="004D2D9A">
        <w:rPr>
          <w:rFonts w:ascii="Calibri" w:hAnsi="Calibri"/>
          <w:b/>
          <w:sz w:val="22"/>
          <w:szCs w:val="22"/>
        </w:rPr>
        <w:t xml:space="preserve"> в Третьяковской галерее с середины апреля до середины июля</w:t>
      </w:r>
      <w:r w:rsidR="009A140D" w:rsidRPr="004D2D9A">
        <w:rPr>
          <w:rFonts w:ascii="Calibri" w:hAnsi="Calibri"/>
          <w:b/>
          <w:sz w:val="22"/>
          <w:szCs w:val="22"/>
        </w:rPr>
        <w:t xml:space="preserve">, </w:t>
      </w:r>
      <w:r w:rsidRPr="004D2D9A">
        <w:rPr>
          <w:rFonts w:ascii="Calibri" w:hAnsi="Calibri"/>
          <w:b/>
          <w:sz w:val="22"/>
          <w:szCs w:val="22"/>
        </w:rPr>
        <w:t xml:space="preserve">и русско-скандинавским связям конца </w:t>
      </w:r>
      <w:r w:rsidRPr="004D2D9A">
        <w:rPr>
          <w:rFonts w:ascii="Calibri" w:hAnsi="Calibri"/>
          <w:b/>
          <w:sz w:val="22"/>
          <w:szCs w:val="22"/>
          <w:lang w:val="en-US"/>
        </w:rPr>
        <w:t>XIX</w:t>
      </w:r>
      <w:r w:rsidRPr="004D2D9A">
        <w:rPr>
          <w:rFonts w:ascii="Calibri" w:hAnsi="Calibri"/>
          <w:b/>
          <w:sz w:val="22"/>
          <w:szCs w:val="22"/>
        </w:rPr>
        <w:t xml:space="preserve"> – начала </w:t>
      </w:r>
      <w:r w:rsidRPr="004D2D9A">
        <w:rPr>
          <w:rFonts w:ascii="Calibri" w:hAnsi="Calibri"/>
          <w:b/>
          <w:sz w:val="22"/>
          <w:szCs w:val="22"/>
          <w:lang w:val="en-US"/>
        </w:rPr>
        <w:t>XX</w:t>
      </w:r>
      <w:r w:rsidRPr="004D2D9A">
        <w:rPr>
          <w:rFonts w:ascii="Calibri" w:hAnsi="Calibri"/>
          <w:b/>
          <w:sz w:val="22"/>
          <w:szCs w:val="22"/>
        </w:rPr>
        <w:t xml:space="preserve"> века в изобразительном искусстве, музыке и литературе. </w:t>
      </w:r>
      <w:r w:rsidR="009A140D" w:rsidRPr="004D2D9A">
        <w:rPr>
          <w:rFonts w:ascii="Calibri" w:hAnsi="Calibri"/>
          <w:b/>
          <w:sz w:val="22"/>
          <w:szCs w:val="22"/>
        </w:rPr>
        <w:t>В концертах</w:t>
      </w:r>
      <w:r w:rsidRPr="004D2D9A">
        <w:rPr>
          <w:rFonts w:ascii="Calibri" w:hAnsi="Calibri"/>
          <w:b/>
          <w:sz w:val="22"/>
          <w:szCs w:val="22"/>
        </w:rPr>
        <w:t xml:space="preserve"> </w:t>
      </w:r>
      <w:r w:rsidRPr="004D2D9A">
        <w:rPr>
          <w:rFonts w:ascii="Calibri" w:hAnsi="Calibri"/>
          <w:b/>
          <w:sz w:val="22"/>
          <w:szCs w:val="22"/>
          <w:lang w:val="en-US"/>
        </w:rPr>
        <w:t>VIVARTE</w:t>
      </w:r>
      <w:r w:rsidRPr="004D2D9A">
        <w:rPr>
          <w:rFonts w:ascii="Calibri" w:hAnsi="Calibri"/>
          <w:b/>
          <w:sz w:val="22"/>
          <w:szCs w:val="22"/>
        </w:rPr>
        <w:t xml:space="preserve"> 2019 </w:t>
      </w:r>
      <w:r w:rsidR="009A140D" w:rsidRPr="004D2D9A">
        <w:rPr>
          <w:rFonts w:ascii="Calibri" w:hAnsi="Calibri"/>
          <w:b/>
          <w:sz w:val="22"/>
          <w:szCs w:val="22"/>
        </w:rPr>
        <w:t>принимают участие</w:t>
      </w:r>
      <w:r w:rsidR="0078379C" w:rsidRPr="004D2D9A">
        <w:rPr>
          <w:rFonts w:ascii="Calibri" w:hAnsi="Calibri"/>
          <w:b/>
          <w:sz w:val="22"/>
          <w:szCs w:val="22"/>
        </w:rPr>
        <w:t>, в том числе</w:t>
      </w:r>
      <w:r w:rsidRPr="004D2D9A">
        <w:rPr>
          <w:rFonts w:ascii="Calibri" w:hAnsi="Calibri"/>
          <w:b/>
          <w:sz w:val="22"/>
          <w:szCs w:val="22"/>
        </w:rPr>
        <w:t xml:space="preserve"> известные норвежские и датские музыканты, которые редко выступают на российской академической сцене.</w:t>
      </w:r>
    </w:p>
    <w:p w:rsidR="00EF1CFF" w:rsidRPr="00D451B8" w:rsidRDefault="00EF1CFF" w:rsidP="00EF1CFF">
      <w:pPr>
        <w:pStyle w:val="a3"/>
        <w:spacing w:after="120"/>
        <w:ind w:firstLine="709"/>
        <w:contextualSpacing/>
        <w:jc w:val="both"/>
        <w:rPr>
          <w:rFonts w:ascii="Calibri" w:hAnsi="Calibri"/>
          <w:b/>
        </w:rPr>
      </w:pPr>
    </w:p>
    <w:p w:rsidR="00EF1CFF" w:rsidRPr="00D451B8" w:rsidRDefault="00EF1CFF" w:rsidP="00EF1CFF">
      <w:pPr>
        <w:pStyle w:val="a3"/>
        <w:spacing w:after="120"/>
        <w:ind w:firstLine="709"/>
        <w:contextualSpacing/>
        <w:jc w:val="both"/>
        <w:rPr>
          <w:rFonts w:ascii="Calibri" w:hAnsi="Calibri"/>
        </w:rPr>
      </w:pPr>
      <w:bookmarkStart w:id="0" w:name="_GoBack"/>
      <w:bookmarkEnd w:id="0"/>
      <w:r w:rsidRPr="00D451B8">
        <w:rPr>
          <w:rFonts w:ascii="Calibri" w:hAnsi="Calibri"/>
        </w:rPr>
        <w:t xml:space="preserve">Проведение концертов в окружении произведений Михаила Врубеля на этот раз особенно удачно. Врубель является, пожалуй, самым ярким среди русских художников выразителем идеи </w:t>
      </w:r>
      <w:proofErr w:type="spellStart"/>
      <w:r w:rsidRPr="00D451B8">
        <w:rPr>
          <w:rFonts w:ascii="Calibri" w:hAnsi="Calibri"/>
        </w:rPr>
        <w:t>гезамкунстверка</w:t>
      </w:r>
      <w:proofErr w:type="spellEnd"/>
      <w:r w:rsidRPr="00D451B8">
        <w:rPr>
          <w:rFonts w:ascii="Calibri" w:hAnsi="Calibri"/>
        </w:rPr>
        <w:t xml:space="preserve"> — совершенного произведения, объединяющего разные сферы искусства, — </w:t>
      </w:r>
      <w:r w:rsidR="00425AE9">
        <w:rPr>
          <w:rFonts w:ascii="Calibri" w:hAnsi="Calibri"/>
        </w:rPr>
        <w:t xml:space="preserve">идея, </w:t>
      </w:r>
      <w:r w:rsidRPr="00D451B8">
        <w:rPr>
          <w:rFonts w:ascii="Calibri" w:hAnsi="Calibri"/>
        </w:rPr>
        <w:t xml:space="preserve">которая царила на рубеже веков в философии символизма и стиле модерн. Врубель и Мунк — художники одного поколения, со схожим трагическим мироощущением, «говорящие» на новом, непонятном их современникам «языке». Для устроителей фестиваля также было интересно проследить очевидную или неочевидную общность скандинавской и русской живописной и музыкальной традиций. Такой цели способствует программа фестиваля, в рамках которой каждый из шести концертов будет сопровождаться показом картины одного из русских художников этого времени и рассказом специалистов Третьяковской галереи о ее художественных особенностях. Все произведения были специально отобраны для того, чтобы продемонстрировать те или иные качества, родственные творчеству Мунка и скандинавской живописной традиции в целом. В то же время каждое полотно созвучно музыкальной теме вечера. </w:t>
      </w:r>
    </w:p>
    <w:p w:rsidR="00EF1CFF" w:rsidRPr="00D451B8" w:rsidRDefault="00EF1CFF" w:rsidP="00EF1CFF">
      <w:pPr>
        <w:pStyle w:val="a3"/>
        <w:spacing w:after="120"/>
        <w:ind w:firstLine="709"/>
        <w:contextualSpacing/>
        <w:jc w:val="both"/>
        <w:rPr>
          <w:rFonts w:ascii="Calibri" w:hAnsi="Calibri"/>
        </w:rPr>
      </w:pPr>
      <w:r w:rsidRPr="00D451B8">
        <w:rPr>
          <w:rFonts w:ascii="Calibri" w:hAnsi="Calibri"/>
        </w:rPr>
        <w:t xml:space="preserve">Знакомство с «северным» искусством у русского зрителя состоялось впервые в 1896 году на Всероссийской художественно-промышленной выставке в Нижнем Новгороде, где были показаны работы финских художников. Через год Сергей Дягилев тщательно отобрал и привез в Санкт-Петербург на «Скандинавскую выставку» около трехсот лучших, как он считал, произведений 74 авторов. Среди экспонируемых работ был автопортрет Эдварда Мунка. Еще через год состоялась совместная выставка русских и финских художников, обнаружившая совпадение их творческих устремлений. Причинами этого сходства были </w:t>
      </w:r>
      <w:r w:rsidR="00425AE9">
        <w:rPr>
          <w:rFonts w:ascii="Calibri" w:hAnsi="Calibri"/>
        </w:rPr>
        <w:t xml:space="preserve">и </w:t>
      </w:r>
      <w:r w:rsidRPr="00D451B8">
        <w:rPr>
          <w:rFonts w:ascii="Calibri" w:hAnsi="Calibri"/>
        </w:rPr>
        <w:t xml:space="preserve">близость политических и духовных процессов внутри северных стран, </w:t>
      </w:r>
      <w:r w:rsidR="00425AE9">
        <w:rPr>
          <w:rFonts w:ascii="Calibri" w:hAnsi="Calibri"/>
        </w:rPr>
        <w:t xml:space="preserve">и </w:t>
      </w:r>
      <w:r w:rsidRPr="00D451B8">
        <w:rPr>
          <w:rFonts w:ascii="Calibri" w:hAnsi="Calibri"/>
        </w:rPr>
        <w:t>сходные климат и природный ландшафт.</w:t>
      </w:r>
    </w:p>
    <w:p w:rsidR="00EF1CFF" w:rsidRPr="00D451B8" w:rsidRDefault="00EF1CFF" w:rsidP="00EF1CFF">
      <w:pPr>
        <w:pStyle w:val="a3"/>
        <w:spacing w:after="120"/>
        <w:ind w:firstLine="709"/>
        <w:contextualSpacing/>
        <w:jc w:val="both"/>
        <w:rPr>
          <w:rFonts w:ascii="Calibri" w:hAnsi="Calibri"/>
        </w:rPr>
      </w:pPr>
      <w:r w:rsidRPr="00D451B8">
        <w:rPr>
          <w:rFonts w:ascii="Calibri" w:hAnsi="Calibri"/>
        </w:rPr>
        <w:t xml:space="preserve">В день открытия фестиваля 26 мая прозвучат произведения норвежских композиторов Эдварда Грига, его последователя </w:t>
      </w:r>
      <w:proofErr w:type="spellStart"/>
      <w:r w:rsidRPr="00D451B8">
        <w:rPr>
          <w:rFonts w:ascii="Calibri" w:hAnsi="Calibri"/>
        </w:rPr>
        <w:t>Арнльота</w:t>
      </w:r>
      <w:proofErr w:type="spellEnd"/>
      <w:r w:rsidRPr="00D451B8">
        <w:rPr>
          <w:rFonts w:ascii="Calibri" w:hAnsi="Calibri"/>
        </w:rPr>
        <w:t xml:space="preserve"> </w:t>
      </w:r>
      <w:proofErr w:type="spellStart"/>
      <w:r w:rsidRPr="00D451B8">
        <w:rPr>
          <w:rFonts w:ascii="Calibri" w:hAnsi="Calibri"/>
        </w:rPr>
        <w:t>Хельдоса</w:t>
      </w:r>
      <w:proofErr w:type="spellEnd"/>
      <w:r w:rsidRPr="00D451B8">
        <w:rPr>
          <w:rFonts w:ascii="Calibri" w:hAnsi="Calibri"/>
        </w:rPr>
        <w:t xml:space="preserve"> и «венгерского Брамса» Эрнё </w:t>
      </w:r>
      <w:proofErr w:type="spellStart"/>
      <w:r w:rsidRPr="00D451B8">
        <w:rPr>
          <w:rFonts w:ascii="Calibri" w:hAnsi="Calibri"/>
        </w:rPr>
        <w:t>Донаньи</w:t>
      </w:r>
      <w:proofErr w:type="spellEnd"/>
      <w:r w:rsidRPr="00D451B8">
        <w:rPr>
          <w:rFonts w:ascii="Calibri" w:hAnsi="Calibri"/>
        </w:rPr>
        <w:t xml:space="preserve"> в исполнении российских и норвежских музыкантов. Одновременно будет показан пейзаж «Лунная ночь. Большая дорога» (1897–1898) Исаака Левитана. Тревожное ощущение, переданное живописным ноктюрном, созвучно не только скандинавской музыке, но и общему эмоциональному строю произведений Эдварда Мунка. Мотивы белых ночей, таинственность атмосферы и элегичный лад были свойственны эстетике северного модерна и символизма.</w:t>
      </w:r>
    </w:p>
    <w:p w:rsidR="00EF1CFF" w:rsidRPr="00D451B8" w:rsidRDefault="00EF1CFF" w:rsidP="00EF1CFF">
      <w:pPr>
        <w:pStyle w:val="a3"/>
        <w:spacing w:after="120"/>
        <w:ind w:firstLine="709"/>
        <w:contextualSpacing/>
        <w:jc w:val="both"/>
        <w:rPr>
          <w:rFonts w:ascii="Calibri" w:hAnsi="Calibri"/>
        </w:rPr>
      </w:pPr>
      <w:r w:rsidRPr="00D451B8">
        <w:rPr>
          <w:rFonts w:ascii="Calibri" w:hAnsi="Calibri"/>
        </w:rPr>
        <w:t xml:space="preserve">Второй концерт – 27 мая, напротив, будет посвящен мажорным произведениям русских композиторов Игоря Стравинского и Дмитрия </w:t>
      </w:r>
      <w:r w:rsidRPr="009F4FCD">
        <w:rPr>
          <w:rFonts w:ascii="Calibri" w:hAnsi="Calibri"/>
        </w:rPr>
        <w:t>Шостаковича</w:t>
      </w:r>
      <w:r w:rsidR="009F4FCD" w:rsidRPr="009F4FCD">
        <w:rPr>
          <w:rFonts w:ascii="Calibri" w:hAnsi="Calibri" w:cs="Calibri"/>
        </w:rPr>
        <w:t xml:space="preserve"> и основоположника современной датской композиторской школы Карла Нильсена.</w:t>
      </w:r>
      <w:r w:rsidR="009F4FCD" w:rsidRPr="009F4FCD">
        <w:rPr>
          <w:rFonts w:ascii="Calibri" w:hAnsi="Calibri"/>
        </w:rPr>
        <w:t xml:space="preserve"> </w:t>
      </w:r>
      <w:r w:rsidR="009F4FCD" w:rsidRPr="009F4FCD">
        <w:rPr>
          <w:rFonts w:ascii="Calibri" w:hAnsi="Calibri" w:cs="Calibri"/>
        </w:rPr>
        <w:t>Впервые в Москве по приглашению VIVARTE выступит датский духовой Квинтет имени Карла Нильсена</w:t>
      </w:r>
      <w:r w:rsidR="009F4FCD">
        <w:rPr>
          <w:rFonts w:ascii="Calibri" w:hAnsi="Calibri"/>
        </w:rPr>
        <w:t xml:space="preserve">. </w:t>
      </w:r>
      <w:r w:rsidRPr="009F4FCD">
        <w:rPr>
          <w:rFonts w:ascii="Calibri" w:hAnsi="Calibri"/>
        </w:rPr>
        <w:t>Жизнеутверждающему характеру музыки будет вторить эскиз к</w:t>
      </w:r>
      <w:r w:rsidRPr="00D451B8">
        <w:rPr>
          <w:rFonts w:ascii="Calibri" w:hAnsi="Calibri"/>
        </w:rPr>
        <w:t xml:space="preserve"> картине Филиппа Малявина «Вихрь» (1905). Художественное сопоставление работ Малявина и Мунка строится на общей для них экзистенциальной метафоре «жизни как танца». Правда, у русского художника это стихийный бесконечный хоровод, а у норвежского — вальс с чередой пар и сменяющих друг друга партнеров. Кроме того оба  живописца воспринимают красный цвет как цвет страсти.</w:t>
      </w:r>
    </w:p>
    <w:p w:rsidR="00EF1CFF" w:rsidRPr="00D451B8" w:rsidRDefault="00EF1CFF" w:rsidP="00EF1CFF">
      <w:pPr>
        <w:pStyle w:val="a3"/>
        <w:spacing w:after="120"/>
        <w:ind w:firstLine="709"/>
        <w:contextualSpacing/>
        <w:jc w:val="both"/>
        <w:rPr>
          <w:rFonts w:ascii="Calibri" w:hAnsi="Calibri"/>
        </w:rPr>
      </w:pPr>
      <w:r w:rsidRPr="009F4FCD">
        <w:rPr>
          <w:rFonts w:ascii="Calibri" w:hAnsi="Calibri"/>
        </w:rPr>
        <w:t>В третий день, 28 мая, музыка барокко (Иоганн Себастьян Бах и Иоганн Пфайффер)</w:t>
      </w:r>
      <w:r w:rsidR="009F4FCD" w:rsidRPr="009F4FCD">
        <w:rPr>
          <w:rFonts w:ascii="Calibri" w:hAnsi="Calibri" w:cs="Calibri"/>
        </w:rPr>
        <w:t xml:space="preserve"> в исполнении Дмитрия Синьковского и его ансамбля La </w:t>
      </w:r>
      <w:proofErr w:type="spellStart"/>
      <w:r w:rsidR="009F4FCD" w:rsidRPr="009F4FCD">
        <w:rPr>
          <w:rFonts w:ascii="Calibri" w:hAnsi="Calibri" w:cs="Calibri"/>
        </w:rPr>
        <w:t>Voce</w:t>
      </w:r>
      <w:proofErr w:type="spellEnd"/>
      <w:r w:rsidR="009F4FCD" w:rsidRPr="009F4FCD">
        <w:rPr>
          <w:rFonts w:ascii="Calibri" w:hAnsi="Calibri" w:cs="Calibri"/>
        </w:rPr>
        <w:t xml:space="preserve"> </w:t>
      </w:r>
      <w:proofErr w:type="spellStart"/>
      <w:r w:rsidR="009F4FCD" w:rsidRPr="009F4FCD">
        <w:rPr>
          <w:rFonts w:ascii="Calibri" w:hAnsi="Calibri" w:cs="Calibri"/>
        </w:rPr>
        <w:t>Strumentale</w:t>
      </w:r>
      <w:proofErr w:type="spellEnd"/>
      <w:r w:rsidR="009F4FCD" w:rsidRPr="009F4FCD">
        <w:rPr>
          <w:rFonts w:ascii="Calibri" w:hAnsi="Calibri" w:cs="Calibri"/>
        </w:rPr>
        <w:t xml:space="preserve"> с участием норвежской </w:t>
      </w:r>
      <w:proofErr w:type="spellStart"/>
      <w:r w:rsidR="009F4FCD" w:rsidRPr="009F4FCD">
        <w:rPr>
          <w:rFonts w:ascii="Calibri" w:hAnsi="Calibri" w:cs="Calibri"/>
        </w:rPr>
        <w:t>гамбистки</w:t>
      </w:r>
      <w:proofErr w:type="spellEnd"/>
      <w:r w:rsidR="009F4FCD" w:rsidRPr="009F4FCD">
        <w:rPr>
          <w:rFonts w:ascii="Calibri" w:hAnsi="Calibri" w:cs="Calibri"/>
        </w:rPr>
        <w:t xml:space="preserve"> </w:t>
      </w:r>
      <w:proofErr w:type="spellStart"/>
      <w:r w:rsidR="009F4FCD" w:rsidRPr="009F4FCD">
        <w:rPr>
          <w:rFonts w:ascii="Calibri" w:hAnsi="Calibri" w:cs="Calibri"/>
        </w:rPr>
        <w:t>Хенрикке</w:t>
      </w:r>
      <w:proofErr w:type="spellEnd"/>
      <w:r w:rsidR="009F4FCD" w:rsidRPr="009F4FCD">
        <w:rPr>
          <w:rFonts w:ascii="Calibri" w:hAnsi="Calibri" w:cs="Calibri"/>
        </w:rPr>
        <w:t xml:space="preserve"> </w:t>
      </w:r>
      <w:proofErr w:type="spellStart"/>
      <w:r w:rsidR="009F4FCD" w:rsidRPr="009F4FCD">
        <w:rPr>
          <w:rFonts w:ascii="Calibri" w:hAnsi="Calibri" w:cs="Calibri"/>
        </w:rPr>
        <w:t>Рюннинг</w:t>
      </w:r>
      <w:proofErr w:type="spellEnd"/>
      <w:r w:rsidR="009F4FCD" w:rsidRPr="009F4FCD">
        <w:rPr>
          <w:rFonts w:ascii="Calibri" w:hAnsi="Calibri" w:cs="Calibri"/>
        </w:rPr>
        <w:t xml:space="preserve"> (первое выступление в России)</w:t>
      </w:r>
      <w:r w:rsidR="009F4FCD">
        <w:rPr>
          <w:rFonts w:ascii="Calibri" w:hAnsi="Calibri" w:cs="Calibri"/>
        </w:rPr>
        <w:t>,</w:t>
      </w:r>
      <w:r w:rsidRPr="009F4FCD">
        <w:rPr>
          <w:rFonts w:ascii="Calibri" w:hAnsi="Calibri"/>
        </w:rPr>
        <w:t xml:space="preserve"> будет входить в резонанс с темой страстей, осмысляемых как страдание. Ощущение Эдвардом Мунком жизни как страдания, породило новый художественный язык, который позже</w:t>
      </w:r>
      <w:r w:rsidRPr="00D451B8">
        <w:rPr>
          <w:rFonts w:ascii="Calibri" w:hAnsi="Calibri"/>
        </w:rPr>
        <w:t xml:space="preserve"> назовут экспрессионизмом. Разные интерпретации классического «страстного» сюжета можно увидеть на полотнах «Несение Креста» (1924) Михаила Нестерова и «Голгофа» (1900) Мунка, отсылающих зрителя к новым смыслам. </w:t>
      </w:r>
    </w:p>
    <w:p w:rsidR="00EF1CFF" w:rsidRPr="00D451B8" w:rsidRDefault="00EF1CFF" w:rsidP="00EF1CFF">
      <w:pPr>
        <w:pStyle w:val="a3"/>
        <w:spacing w:after="120"/>
        <w:ind w:firstLine="709"/>
        <w:contextualSpacing/>
        <w:jc w:val="both"/>
        <w:rPr>
          <w:rFonts w:ascii="Calibri" w:hAnsi="Calibri"/>
        </w:rPr>
      </w:pPr>
      <w:r w:rsidRPr="00D451B8">
        <w:rPr>
          <w:rFonts w:ascii="Calibri" w:hAnsi="Calibri"/>
        </w:rPr>
        <w:t xml:space="preserve">Четвертый музыкальный вечер — 30 мая — назван сольным «портретом» российско-британской пианистки Екатерины </w:t>
      </w:r>
      <w:proofErr w:type="spellStart"/>
      <w:r w:rsidRPr="00D451B8">
        <w:rPr>
          <w:rFonts w:ascii="Calibri" w:hAnsi="Calibri"/>
        </w:rPr>
        <w:t>Апекишевой</w:t>
      </w:r>
      <w:proofErr w:type="spellEnd"/>
      <w:r w:rsidRPr="00D451B8">
        <w:rPr>
          <w:rFonts w:ascii="Calibri" w:hAnsi="Calibri"/>
        </w:rPr>
        <w:t>, в исполнении которой прозвучат произведения Франца Шуберта, Йозефа Гайдна</w:t>
      </w:r>
      <w:r w:rsidR="009F4FCD">
        <w:rPr>
          <w:rFonts w:ascii="Calibri" w:hAnsi="Calibri"/>
        </w:rPr>
        <w:t xml:space="preserve">, </w:t>
      </w:r>
      <w:proofErr w:type="spellStart"/>
      <w:r w:rsidR="009F4FCD">
        <w:rPr>
          <w:rFonts w:ascii="Calibri" w:hAnsi="Calibri"/>
        </w:rPr>
        <w:t>Леоша</w:t>
      </w:r>
      <w:proofErr w:type="spellEnd"/>
      <w:r w:rsidR="009F4FCD">
        <w:rPr>
          <w:rFonts w:ascii="Calibri" w:hAnsi="Calibri"/>
        </w:rPr>
        <w:t xml:space="preserve"> </w:t>
      </w:r>
      <w:proofErr w:type="spellStart"/>
      <w:r w:rsidR="009F4FCD">
        <w:rPr>
          <w:rFonts w:ascii="Calibri" w:hAnsi="Calibri"/>
        </w:rPr>
        <w:t>Яначека</w:t>
      </w:r>
      <w:proofErr w:type="spellEnd"/>
      <w:r w:rsidR="009F4FCD">
        <w:rPr>
          <w:rFonts w:ascii="Calibri" w:hAnsi="Calibri"/>
        </w:rPr>
        <w:t>, Сергея Рахманинова</w:t>
      </w:r>
      <w:r w:rsidRPr="00D451B8">
        <w:rPr>
          <w:rFonts w:ascii="Calibri" w:hAnsi="Calibri"/>
        </w:rPr>
        <w:t xml:space="preserve"> и цикл Сергея Прокофьева «Мимолетности». Этот концерт сопровождается «Портретом Надежды Юрьевны Станюкович» (1903) кисти Виктора Борисова-Мусатова. Надежда Станюкович была другом и музой художника, и умерла в психиатрической больнице у него на руках. Ее судьба напоминает судьбы матери и сестер Мунка, «уход» которых породил страхи и переживания художника и определил основные темы его картин. Кроме того, это произведение отсылает зрителя к портретному творчеству Мунка, для которого портретное сходство заключалось в передаче своего видения и ощущения модели. Эти же нюансы важны и для русского художника-символиста.</w:t>
      </w:r>
    </w:p>
    <w:p w:rsidR="00EF1CFF" w:rsidRPr="00D451B8" w:rsidRDefault="00EF1CFF" w:rsidP="00EF1CFF">
      <w:pPr>
        <w:pStyle w:val="a3"/>
        <w:spacing w:after="120"/>
        <w:ind w:firstLine="709"/>
        <w:contextualSpacing/>
        <w:jc w:val="both"/>
        <w:rPr>
          <w:rFonts w:ascii="Calibri" w:hAnsi="Calibri"/>
        </w:rPr>
      </w:pPr>
      <w:r w:rsidRPr="00D451B8">
        <w:rPr>
          <w:rFonts w:ascii="Calibri" w:hAnsi="Calibri"/>
        </w:rPr>
        <w:t>31 мая проз</w:t>
      </w:r>
      <w:r w:rsidR="009F4FCD">
        <w:rPr>
          <w:rFonts w:ascii="Calibri" w:hAnsi="Calibri"/>
        </w:rPr>
        <w:t>вуча</w:t>
      </w:r>
      <w:r w:rsidRPr="00D451B8">
        <w:rPr>
          <w:rFonts w:ascii="Calibri" w:hAnsi="Calibri"/>
        </w:rPr>
        <w:t xml:space="preserve">т </w:t>
      </w:r>
      <w:r w:rsidR="009F4FCD">
        <w:rPr>
          <w:rFonts w:ascii="Calibri" w:hAnsi="Calibri"/>
        </w:rPr>
        <w:t>произведения великого норвежца</w:t>
      </w:r>
      <w:r w:rsidRPr="00D451B8">
        <w:rPr>
          <w:rFonts w:ascii="Calibri" w:hAnsi="Calibri"/>
        </w:rPr>
        <w:t xml:space="preserve"> Эдварда Грига,</w:t>
      </w:r>
      <w:r w:rsidR="009F4FCD">
        <w:rPr>
          <w:rFonts w:ascii="Calibri" w:hAnsi="Calibri"/>
        </w:rPr>
        <w:t xml:space="preserve"> а также советских классиков</w:t>
      </w:r>
      <w:r w:rsidRPr="00D451B8">
        <w:rPr>
          <w:rFonts w:ascii="Calibri" w:hAnsi="Calibri"/>
        </w:rPr>
        <w:t xml:space="preserve"> Дмитрия Шостаковича и </w:t>
      </w:r>
      <w:proofErr w:type="spellStart"/>
      <w:r w:rsidRPr="00D451B8">
        <w:rPr>
          <w:rFonts w:ascii="Calibri" w:hAnsi="Calibri"/>
        </w:rPr>
        <w:t>Рейнгольда</w:t>
      </w:r>
      <w:proofErr w:type="spellEnd"/>
      <w:r w:rsidRPr="00D451B8">
        <w:rPr>
          <w:rFonts w:ascii="Calibri" w:hAnsi="Calibri"/>
        </w:rPr>
        <w:t xml:space="preserve"> Глиэра</w:t>
      </w:r>
      <w:r w:rsidR="00780148">
        <w:rPr>
          <w:rFonts w:ascii="Calibri" w:hAnsi="Calibri"/>
        </w:rPr>
        <w:t xml:space="preserve"> в исполнении </w:t>
      </w:r>
      <w:r w:rsidR="009F4FCD">
        <w:rPr>
          <w:rFonts w:ascii="Calibri" w:hAnsi="Calibri"/>
        </w:rPr>
        <w:t xml:space="preserve">Юлиана </w:t>
      </w:r>
      <w:proofErr w:type="spellStart"/>
      <w:r w:rsidR="009F4FCD">
        <w:rPr>
          <w:rFonts w:ascii="Calibri" w:hAnsi="Calibri"/>
        </w:rPr>
        <w:t>Рахлина</w:t>
      </w:r>
      <w:proofErr w:type="spellEnd"/>
      <w:r w:rsidR="009F4FCD">
        <w:rPr>
          <w:rFonts w:ascii="Calibri" w:hAnsi="Calibri"/>
        </w:rPr>
        <w:t xml:space="preserve">, </w:t>
      </w:r>
      <w:r w:rsidR="00780148">
        <w:rPr>
          <w:rFonts w:ascii="Calibri" w:hAnsi="Calibri"/>
        </w:rPr>
        <w:t>Сары</w:t>
      </w:r>
      <w:r w:rsidR="00780148" w:rsidRPr="00D451B8">
        <w:rPr>
          <w:rFonts w:ascii="Calibri" w:hAnsi="Calibri"/>
        </w:rPr>
        <w:t xml:space="preserve"> </w:t>
      </w:r>
      <w:proofErr w:type="spellStart"/>
      <w:r w:rsidR="00780148" w:rsidRPr="00D451B8">
        <w:rPr>
          <w:rFonts w:ascii="Calibri" w:hAnsi="Calibri"/>
        </w:rPr>
        <w:t>Макелрави</w:t>
      </w:r>
      <w:proofErr w:type="spellEnd"/>
      <w:r w:rsidR="00780148">
        <w:rPr>
          <w:rFonts w:ascii="Calibri" w:hAnsi="Calibri"/>
        </w:rPr>
        <w:t>,</w:t>
      </w:r>
      <w:r w:rsidR="00780148" w:rsidRPr="00D451B8">
        <w:rPr>
          <w:rFonts w:ascii="Calibri" w:hAnsi="Calibri"/>
        </w:rPr>
        <w:t xml:space="preserve"> Бориса Андрианова, </w:t>
      </w:r>
      <w:proofErr w:type="spellStart"/>
      <w:r w:rsidR="00780148" w:rsidRPr="00D451B8">
        <w:rPr>
          <w:rFonts w:ascii="Calibri" w:hAnsi="Calibri"/>
        </w:rPr>
        <w:t>Итамара</w:t>
      </w:r>
      <w:proofErr w:type="spellEnd"/>
      <w:r w:rsidR="00780148" w:rsidRPr="00D451B8">
        <w:rPr>
          <w:rFonts w:ascii="Calibri" w:hAnsi="Calibri"/>
        </w:rPr>
        <w:t xml:space="preserve"> Голана </w:t>
      </w:r>
      <w:r w:rsidRPr="00D451B8">
        <w:rPr>
          <w:rFonts w:ascii="Calibri" w:hAnsi="Calibri"/>
        </w:rPr>
        <w:t xml:space="preserve">и британско-норвежского скрипача-виртуоза Чарли </w:t>
      </w:r>
      <w:proofErr w:type="spellStart"/>
      <w:r w:rsidRPr="00D451B8">
        <w:rPr>
          <w:rFonts w:ascii="Calibri" w:hAnsi="Calibri"/>
        </w:rPr>
        <w:t>Сиема</w:t>
      </w:r>
      <w:proofErr w:type="spellEnd"/>
      <w:r w:rsidRPr="00D451B8">
        <w:rPr>
          <w:rFonts w:ascii="Calibri" w:hAnsi="Calibri"/>
        </w:rPr>
        <w:t xml:space="preserve">, играющего на инструменте «дель </w:t>
      </w:r>
      <w:proofErr w:type="spellStart"/>
      <w:r w:rsidRPr="00D451B8">
        <w:rPr>
          <w:rFonts w:ascii="Calibri" w:hAnsi="Calibri"/>
        </w:rPr>
        <w:t>Джезу</w:t>
      </w:r>
      <w:proofErr w:type="spellEnd"/>
      <w:r w:rsidRPr="00D451B8">
        <w:rPr>
          <w:rFonts w:ascii="Calibri" w:hAnsi="Calibri"/>
        </w:rPr>
        <w:t>» работы Джузеппе Гварнери. Живописным фоном вечера станет картина «Любители бури» (1908) «</w:t>
      </w:r>
      <w:proofErr w:type="spellStart"/>
      <w:r w:rsidRPr="00D451B8">
        <w:rPr>
          <w:rFonts w:ascii="Calibri" w:hAnsi="Calibri"/>
        </w:rPr>
        <w:t>голуборозовца</w:t>
      </w:r>
      <w:proofErr w:type="spellEnd"/>
      <w:r w:rsidRPr="00D451B8">
        <w:rPr>
          <w:rFonts w:ascii="Calibri" w:hAnsi="Calibri"/>
        </w:rPr>
        <w:t>» Петра Уткина. Смятение, противоречивое состояние восторга и меланхолии, выраженные своеобразным расположением фигур в пейзаже, колористическим строем, сложным ритмом мазков и линий, да и самим названием, близки скандинавскому живописцу.</w:t>
      </w:r>
    </w:p>
    <w:p w:rsidR="00EF1CFF" w:rsidRPr="00D451B8" w:rsidRDefault="00780148" w:rsidP="00EF1CFF">
      <w:pPr>
        <w:pStyle w:val="a3"/>
        <w:spacing w:after="120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П</w:t>
      </w:r>
      <w:r w:rsidR="00EF1CFF" w:rsidRPr="00D451B8">
        <w:rPr>
          <w:rFonts w:ascii="Calibri" w:hAnsi="Calibri"/>
        </w:rPr>
        <w:t xml:space="preserve">рограмма </w:t>
      </w:r>
      <w:r>
        <w:rPr>
          <w:rFonts w:ascii="Calibri" w:hAnsi="Calibri"/>
        </w:rPr>
        <w:t>концерта 1 июня</w:t>
      </w:r>
      <w:r w:rsidR="00EF1CFF" w:rsidRPr="00D451B8">
        <w:rPr>
          <w:rFonts w:ascii="Calibri" w:hAnsi="Calibri"/>
        </w:rPr>
        <w:t xml:space="preserve"> составлена из </w:t>
      </w:r>
      <w:r>
        <w:rPr>
          <w:rFonts w:ascii="Calibri" w:hAnsi="Calibri"/>
        </w:rPr>
        <w:t xml:space="preserve">выдающихся </w:t>
      </w:r>
      <w:r w:rsidR="00EF1CFF" w:rsidRPr="00D451B8">
        <w:rPr>
          <w:rFonts w:ascii="Calibri" w:hAnsi="Calibri"/>
        </w:rPr>
        <w:t>фортепианных квартетов</w:t>
      </w:r>
      <w:r>
        <w:rPr>
          <w:rFonts w:ascii="Calibri" w:hAnsi="Calibri"/>
        </w:rPr>
        <w:t xml:space="preserve">, созданных Вольфгангом Амадеем Моцартом, </w:t>
      </w:r>
      <w:proofErr w:type="spellStart"/>
      <w:r>
        <w:rPr>
          <w:rFonts w:ascii="Calibri" w:hAnsi="Calibri"/>
        </w:rPr>
        <w:t>Антонином</w:t>
      </w:r>
      <w:proofErr w:type="spellEnd"/>
      <w:r>
        <w:rPr>
          <w:rFonts w:ascii="Calibri" w:hAnsi="Calibri"/>
        </w:rPr>
        <w:t xml:space="preserve"> Дворжаком и </w:t>
      </w:r>
      <w:proofErr w:type="spellStart"/>
      <w:r>
        <w:rPr>
          <w:rFonts w:ascii="Calibri" w:hAnsi="Calibri"/>
        </w:rPr>
        <w:t>Иоганнесом</w:t>
      </w:r>
      <w:proofErr w:type="spellEnd"/>
      <w:r>
        <w:rPr>
          <w:rFonts w:ascii="Calibri" w:hAnsi="Calibri"/>
        </w:rPr>
        <w:t xml:space="preserve"> Брамсом</w:t>
      </w:r>
      <w:r w:rsidR="00EF1CFF" w:rsidRPr="00D451B8">
        <w:rPr>
          <w:rFonts w:ascii="Calibri" w:hAnsi="Calibri"/>
        </w:rPr>
        <w:t xml:space="preserve">. Исполнит их международная команда «корифеев» </w:t>
      </w:r>
      <w:r w:rsidR="00EF1CFF" w:rsidRPr="00D451B8">
        <w:rPr>
          <w:rFonts w:ascii="Calibri" w:hAnsi="Calibri"/>
          <w:lang w:val="en-US"/>
        </w:rPr>
        <w:t>VIVARTE</w:t>
      </w:r>
      <w:r w:rsidR="00EF1CFF" w:rsidRPr="00D451B8">
        <w:rPr>
          <w:rFonts w:ascii="Calibri" w:hAnsi="Calibri"/>
        </w:rPr>
        <w:t xml:space="preserve"> — скрипач Юлиан </w:t>
      </w:r>
      <w:proofErr w:type="spellStart"/>
      <w:r w:rsidR="00EF1CFF" w:rsidRPr="00D451B8">
        <w:rPr>
          <w:rFonts w:ascii="Calibri" w:hAnsi="Calibri"/>
        </w:rPr>
        <w:t>Рахлин</w:t>
      </w:r>
      <w:proofErr w:type="spellEnd"/>
      <w:r w:rsidR="00EF1CFF" w:rsidRPr="00D451B8">
        <w:rPr>
          <w:rFonts w:ascii="Calibri" w:hAnsi="Calibri"/>
        </w:rPr>
        <w:t>, а</w:t>
      </w:r>
      <w:r>
        <w:rPr>
          <w:rFonts w:ascii="Calibri" w:hAnsi="Calibri"/>
        </w:rPr>
        <w:t xml:space="preserve">льтистка Сара </w:t>
      </w:r>
      <w:proofErr w:type="spellStart"/>
      <w:r>
        <w:rPr>
          <w:rFonts w:ascii="Calibri" w:hAnsi="Calibri"/>
        </w:rPr>
        <w:t>Макелрави</w:t>
      </w:r>
      <w:proofErr w:type="spellEnd"/>
      <w:r w:rsidR="00EF1CFF" w:rsidRPr="00D451B8">
        <w:rPr>
          <w:rFonts w:ascii="Calibri" w:hAnsi="Calibri"/>
        </w:rPr>
        <w:t xml:space="preserve">, виолончелист Борис Андрианов и пианист </w:t>
      </w:r>
      <w:proofErr w:type="spellStart"/>
      <w:r w:rsidR="00EF1CFF" w:rsidRPr="00D451B8">
        <w:rPr>
          <w:rFonts w:ascii="Calibri" w:hAnsi="Calibri"/>
        </w:rPr>
        <w:t>Итамар</w:t>
      </w:r>
      <w:proofErr w:type="spellEnd"/>
      <w:r w:rsidR="00EF1CFF" w:rsidRPr="00D451B8">
        <w:rPr>
          <w:rFonts w:ascii="Calibri" w:hAnsi="Calibri"/>
        </w:rPr>
        <w:t xml:space="preserve"> Голан. Сложная и разнообразная картина существования человеческого духа — от бурных порывов до разочарования, от стойкости и радости преодоления до полной апатии, от пылкости до мягкости — предстанет перед слушателем. Зрительный ряд будет дополнен эскизом русского «предтечи экспрессионизма» Николая Ге «Христос и Никодим» (1889) — финальным аккордом скандинавско-русских музыкально-художественных параллелей. </w:t>
      </w:r>
    </w:p>
    <w:p w:rsidR="00887FE1" w:rsidRDefault="00780148" w:rsidP="00887FE1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2 июня в рамках «Музыкального променада», по традиции </w:t>
      </w:r>
      <w:proofErr w:type="spellStart"/>
      <w:r>
        <w:rPr>
          <w:rFonts w:ascii="Calibri" w:hAnsi="Calibri"/>
        </w:rPr>
        <w:t>завершающающего</w:t>
      </w:r>
      <w:proofErr w:type="spellEnd"/>
      <w:r w:rsidR="00EF1CFF" w:rsidRPr="00D451B8">
        <w:rPr>
          <w:rFonts w:ascii="Calibri" w:hAnsi="Calibri"/>
        </w:rPr>
        <w:t xml:space="preserve"> фестиваль, </w:t>
      </w:r>
      <w:r>
        <w:rPr>
          <w:rFonts w:ascii="Calibri" w:hAnsi="Calibri"/>
        </w:rPr>
        <w:t>пройдут</w:t>
      </w:r>
      <w:r w:rsidR="00EF1CFF" w:rsidRPr="00D451B8">
        <w:rPr>
          <w:rFonts w:ascii="Calibri" w:hAnsi="Calibri"/>
        </w:rPr>
        <w:t xml:space="preserve"> открытые </w:t>
      </w:r>
      <w:r>
        <w:rPr>
          <w:rFonts w:ascii="Calibri" w:hAnsi="Calibri"/>
        </w:rPr>
        <w:t xml:space="preserve">концерты на </w:t>
      </w:r>
      <w:r w:rsidR="00EF1CFF" w:rsidRPr="00D451B8">
        <w:rPr>
          <w:rFonts w:ascii="Calibri" w:hAnsi="Calibri"/>
        </w:rPr>
        <w:t>площадк</w:t>
      </w:r>
      <w:r>
        <w:rPr>
          <w:rFonts w:ascii="Calibri" w:hAnsi="Calibri"/>
        </w:rPr>
        <w:t>ах</w:t>
      </w:r>
      <w:r w:rsidR="00EF1CFF" w:rsidRPr="00D451B8">
        <w:rPr>
          <w:rFonts w:ascii="Calibri" w:hAnsi="Calibri"/>
        </w:rPr>
        <w:t xml:space="preserve"> трех внутренних дворов: Инженерного </w:t>
      </w:r>
      <w:r w:rsidR="00EF1CFF" w:rsidRPr="00780148">
        <w:rPr>
          <w:rFonts w:ascii="Calibri" w:hAnsi="Calibri"/>
        </w:rPr>
        <w:t xml:space="preserve">корпуса Третьяковской галереи, Дома С.В. Рахманинова и Башмет центра. </w:t>
      </w:r>
      <w:r w:rsidRPr="00780148">
        <w:rPr>
          <w:rFonts w:ascii="Calibri" w:hAnsi="Calibri"/>
        </w:rPr>
        <w:t xml:space="preserve">Участники музыкальных программ – ансамбль «Русский Ренессанс», Российский квартет саксофонистов и сборный состав во главе с гитаристом Дмитрием Илларионовым, автором проекта </w:t>
      </w:r>
      <w:r w:rsidR="009330AB" w:rsidRPr="009330AB">
        <w:rPr>
          <w:rFonts w:ascii="Calibri" w:hAnsi="Calibri"/>
        </w:rPr>
        <w:t xml:space="preserve">«Сати-видения / </w:t>
      </w:r>
      <w:proofErr w:type="spellStart"/>
      <w:r w:rsidR="009330AB" w:rsidRPr="009330AB">
        <w:rPr>
          <w:rFonts w:ascii="Calibri" w:hAnsi="Calibri"/>
        </w:rPr>
        <w:t>Satie's-fiction</w:t>
      </w:r>
      <w:proofErr w:type="spellEnd"/>
      <w:r w:rsidR="009330AB" w:rsidRPr="009330AB">
        <w:rPr>
          <w:rFonts w:ascii="Calibri" w:hAnsi="Calibri"/>
        </w:rPr>
        <w:t>»</w:t>
      </w:r>
      <w:r w:rsidRPr="00780148">
        <w:rPr>
          <w:rFonts w:ascii="Calibri" w:hAnsi="Calibri"/>
        </w:rPr>
        <w:t xml:space="preserve">. Одной из важнейших составляющих проекта, основанного на новых прочтениях музыки Эрика Сати, является видеопроекция одного из самых интересных представителей современного видеоарта, художника и музыканта Алексея </w:t>
      </w:r>
      <w:proofErr w:type="spellStart"/>
      <w:r w:rsidRPr="00780148">
        <w:rPr>
          <w:rFonts w:ascii="Calibri" w:hAnsi="Calibri"/>
        </w:rPr>
        <w:t>Чоя</w:t>
      </w:r>
      <w:proofErr w:type="spellEnd"/>
      <w:r w:rsidRPr="00780148">
        <w:rPr>
          <w:rFonts w:ascii="Calibri" w:hAnsi="Calibri"/>
        </w:rPr>
        <w:t xml:space="preserve">. </w:t>
      </w:r>
    </w:p>
    <w:p w:rsidR="00EF1CFF" w:rsidRPr="00D451B8" w:rsidRDefault="00EF1CFF" w:rsidP="00887FE1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D451B8">
        <w:rPr>
          <w:rFonts w:ascii="Calibri" w:hAnsi="Calibri"/>
        </w:rPr>
        <w:t xml:space="preserve">Вход на все концерты променада, кроме программы </w:t>
      </w:r>
      <w:r w:rsidR="009330AB" w:rsidRPr="009330AB">
        <w:rPr>
          <w:rFonts w:ascii="Calibri" w:hAnsi="Calibri"/>
        </w:rPr>
        <w:t xml:space="preserve">«Сати-видения / </w:t>
      </w:r>
      <w:proofErr w:type="spellStart"/>
      <w:r w:rsidR="009330AB" w:rsidRPr="009330AB">
        <w:rPr>
          <w:rFonts w:ascii="Calibri" w:hAnsi="Calibri"/>
        </w:rPr>
        <w:t>Satie's-fiction</w:t>
      </w:r>
      <w:proofErr w:type="spellEnd"/>
      <w:r w:rsidR="009330AB" w:rsidRPr="009330AB">
        <w:rPr>
          <w:rFonts w:ascii="Calibri" w:hAnsi="Calibri"/>
        </w:rPr>
        <w:t xml:space="preserve">» </w:t>
      </w:r>
      <w:r w:rsidRPr="00376998">
        <w:rPr>
          <w:rFonts w:ascii="Calibri" w:hAnsi="Calibri"/>
        </w:rPr>
        <w:t>свободный.</w:t>
      </w:r>
      <w:r w:rsidRPr="00D451B8">
        <w:rPr>
          <w:rFonts w:ascii="Calibri" w:hAnsi="Calibri"/>
        </w:rPr>
        <w:t xml:space="preserve"> </w:t>
      </w:r>
    </w:p>
    <w:p w:rsidR="00EF1CFF" w:rsidRPr="00376998" w:rsidRDefault="00EF1CFF" w:rsidP="00887FE1">
      <w:pPr>
        <w:spacing w:after="120" w:line="240" w:lineRule="auto"/>
        <w:ind w:firstLine="708"/>
        <w:jc w:val="both"/>
        <w:rPr>
          <w:sz w:val="24"/>
          <w:szCs w:val="24"/>
          <w:lang w:val="ru-RU"/>
        </w:rPr>
      </w:pPr>
      <w:r w:rsidRPr="00D451B8">
        <w:rPr>
          <w:sz w:val="24"/>
          <w:szCs w:val="24"/>
          <w:lang w:val="ru-RU"/>
        </w:rPr>
        <w:t xml:space="preserve">Билеты на фестиваль дают право на бесплатное посещение основной экспозиции Третьяковской галереи. </w:t>
      </w:r>
      <w:r w:rsidR="00376998">
        <w:rPr>
          <w:sz w:val="24"/>
          <w:szCs w:val="24"/>
          <w:lang w:val="ru-RU"/>
        </w:rPr>
        <w:t>Билеты на Открытие и Закрытие включают также посещение выставки «Эдвард Мунк» с 18.00 в день концерта.</w:t>
      </w:r>
    </w:p>
    <w:p w:rsidR="00EF1CFF" w:rsidRPr="00D451B8" w:rsidRDefault="00EF1CFF" w:rsidP="00EF1CFF">
      <w:pPr>
        <w:spacing w:after="120" w:line="240" w:lineRule="auto"/>
        <w:ind w:firstLine="567"/>
        <w:jc w:val="both"/>
        <w:rPr>
          <w:sz w:val="24"/>
          <w:szCs w:val="24"/>
          <w:lang w:val="ru-RU"/>
        </w:rPr>
      </w:pPr>
      <w:r w:rsidRPr="0078379C">
        <w:rPr>
          <w:sz w:val="24"/>
          <w:szCs w:val="24"/>
          <w:lang w:val="ru-RU"/>
        </w:rPr>
        <w:t xml:space="preserve">Специально для тех, кто не сможет присутствовать на концертах, организованы онлайн-трансляции на сайте </w:t>
      </w:r>
      <w:proofErr w:type="spellStart"/>
      <w:r w:rsidR="00376998">
        <w:rPr>
          <w:sz w:val="24"/>
          <w:szCs w:val="24"/>
          <w:lang w:val="ru-RU"/>
        </w:rPr>
        <w:t>Культура.РФ</w:t>
      </w:r>
      <w:proofErr w:type="spellEnd"/>
      <w:r w:rsidRPr="0078379C">
        <w:rPr>
          <w:sz w:val="24"/>
          <w:szCs w:val="24"/>
          <w:lang w:val="ru-RU"/>
        </w:rPr>
        <w:t xml:space="preserve"> что позволяет фестивалю значительно увеличить аудиторию и выйти далеко за пределы камерного зала.</w:t>
      </w:r>
    </w:p>
    <w:p w:rsidR="00EF1CFF" w:rsidRPr="00D451B8" w:rsidRDefault="00EF1CFF" w:rsidP="00EF1CFF">
      <w:pPr>
        <w:spacing w:after="120" w:line="240" w:lineRule="auto"/>
        <w:ind w:firstLine="567"/>
        <w:jc w:val="both"/>
        <w:rPr>
          <w:sz w:val="24"/>
          <w:szCs w:val="24"/>
          <w:lang w:val="ru-RU"/>
        </w:rPr>
      </w:pPr>
      <w:r w:rsidRPr="00D451B8">
        <w:rPr>
          <w:sz w:val="24"/>
          <w:szCs w:val="24"/>
          <w:lang w:val="ru-RU"/>
        </w:rPr>
        <w:t xml:space="preserve">Сайт фестиваля: </w:t>
      </w:r>
      <w:hyperlink r:id="rId7" w:history="1">
        <w:r w:rsidRPr="00D451B8">
          <w:rPr>
            <w:rStyle w:val="a4"/>
            <w:sz w:val="24"/>
            <w:szCs w:val="24"/>
            <w:lang w:val="ru-RU"/>
          </w:rPr>
          <w:t>www.viv-arte.ru</w:t>
        </w:r>
      </w:hyperlink>
      <w:r w:rsidRPr="00D451B8">
        <w:rPr>
          <w:sz w:val="24"/>
          <w:szCs w:val="24"/>
          <w:lang w:val="ru-RU"/>
        </w:rPr>
        <w:t xml:space="preserve">  </w:t>
      </w:r>
    </w:p>
    <w:p w:rsidR="00EF1CFF" w:rsidRPr="00D451B8" w:rsidRDefault="00EF1CFF" w:rsidP="00EF1CFF">
      <w:pPr>
        <w:spacing w:after="120" w:line="240" w:lineRule="auto"/>
        <w:ind w:firstLine="567"/>
        <w:jc w:val="both"/>
        <w:rPr>
          <w:i/>
          <w:sz w:val="24"/>
          <w:szCs w:val="24"/>
          <w:lang w:val="ru-RU"/>
        </w:rPr>
      </w:pPr>
      <w:r w:rsidRPr="00D451B8">
        <w:rPr>
          <w:i/>
          <w:sz w:val="24"/>
          <w:szCs w:val="24"/>
          <w:lang w:val="ru-RU"/>
        </w:rPr>
        <w:t xml:space="preserve">Культурно-благотворительный фонд «U-ART: Ты и искусство» </w:t>
      </w:r>
      <w:proofErr w:type="spellStart"/>
      <w:r w:rsidRPr="00D451B8">
        <w:rPr>
          <w:i/>
          <w:sz w:val="24"/>
          <w:szCs w:val="24"/>
          <w:lang w:val="ru-RU"/>
        </w:rPr>
        <w:t>Иветы</w:t>
      </w:r>
      <w:proofErr w:type="spellEnd"/>
      <w:r w:rsidRPr="00D451B8">
        <w:rPr>
          <w:i/>
          <w:sz w:val="24"/>
          <w:szCs w:val="24"/>
          <w:lang w:val="ru-RU"/>
        </w:rPr>
        <w:t xml:space="preserve"> и Тамаза </w:t>
      </w:r>
      <w:proofErr w:type="spellStart"/>
      <w:r w:rsidRPr="00D451B8">
        <w:rPr>
          <w:i/>
          <w:sz w:val="24"/>
          <w:szCs w:val="24"/>
          <w:lang w:val="ru-RU"/>
        </w:rPr>
        <w:t>Манашеровых</w:t>
      </w:r>
      <w:proofErr w:type="spellEnd"/>
      <w:r w:rsidRPr="00D451B8">
        <w:rPr>
          <w:i/>
          <w:sz w:val="24"/>
          <w:szCs w:val="24"/>
          <w:lang w:val="ru-RU"/>
        </w:rPr>
        <w:t xml:space="preserve"> и Третьяковскую галерею связывает долголетнее сотрудничество. Помимо учрежденного в 2016 году фестиваля VIVARTE, это ряд крупных выставочных проектов: ретроспектива Оскара Рабина «Три жизни» в 2008 году, выставка «Ладо </w:t>
      </w:r>
      <w:proofErr w:type="spellStart"/>
      <w:r w:rsidRPr="00D451B8">
        <w:rPr>
          <w:i/>
          <w:sz w:val="24"/>
          <w:szCs w:val="24"/>
          <w:lang w:val="ru-RU"/>
        </w:rPr>
        <w:t>Гудиашвили</w:t>
      </w:r>
      <w:proofErr w:type="spellEnd"/>
      <w:r w:rsidRPr="00D451B8">
        <w:rPr>
          <w:i/>
          <w:sz w:val="24"/>
          <w:szCs w:val="24"/>
          <w:lang w:val="ru-RU"/>
        </w:rPr>
        <w:t>. Парижские годы. 1920–1925» в 2009-м. В 2016 году фонд учредил стипендиальную программу для научных сотрудников Третьяковской галереи.</w:t>
      </w:r>
    </w:p>
    <w:p w:rsidR="000A3720" w:rsidRDefault="000A3720" w:rsidP="000A3720">
      <w:pPr>
        <w:spacing w:after="0" w:line="240" w:lineRule="auto"/>
        <w:ind w:left="34"/>
        <w:jc w:val="center"/>
        <w:rPr>
          <w:b/>
          <w:bCs/>
          <w:color w:val="231F20"/>
          <w:spacing w:val="-1"/>
          <w:position w:val="1"/>
          <w:sz w:val="24"/>
          <w:szCs w:val="24"/>
          <w:lang w:val="ru-RU"/>
        </w:rPr>
      </w:pPr>
      <w:r w:rsidRPr="000A3720">
        <w:rPr>
          <w:b/>
          <w:bCs/>
          <w:color w:val="231F20"/>
          <w:spacing w:val="-1"/>
          <w:position w:val="1"/>
          <w:sz w:val="24"/>
          <w:szCs w:val="24"/>
          <w:lang w:val="ru-RU"/>
        </w:rPr>
        <w:t>Аккредитация и дополнительная информация для журналистов:</w:t>
      </w:r>
    </w:p>
    <w:p w:rsidR="000A3720" w:rsidRPr="000A3720" w:rsidRDefault="000A3720" w:rsidP="000A3720">
      <w:pPr>
        <w:spacing w:after="0" w:line="240" w:lineRule="auto"/>
        <w:ind w:left="34"/>
        <w:jc w:val="center"/>
        <w:rPr>
          <w:b/>
          <w:bCs/>
          <w:color w:val="231F20"/>
          <w:spacing w:val="-1"/>
          <w:position w:val="1"/>
          <w:sz w:val="24"/>
          <w:szCs w:val="24"/>
          <w:lang w:val="ru-RU"/>
        </w:rPr>
        <w:sectPr w:rsidR="000A3720" w:rsidRPr="000A3720" w:rsidSect="00EA62DC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  <w:hyperlink r:id="rId8" w:history="1">
        <w:r w:rsidRPr="00AE3FC5">
          <w:rPr>
            <w:rStyle w:val="a4"/>
            <w:b/>
            <w:bCs/>
            <w:spacing w:val="-1"/>
            <w:position w:val="1"/>
            <w:sz w:val="24"/>
            <w:szCs w:val="24"/>
            <w:lang w:val="ru-RU"/>
          </w:rPr>
          <w:t>Press@tretyakov.ru</w:t>
        </w:r>
      </w:hyperlink>
      <w:r>
        <w:rPr>
          <w:b/>
          <w:bCs/>
          <w:color w:val="231F20"/>
          <w:spacing w:val="-1"/>
          <w:position w:val="1"/>
          <w:sz w:val="24"/>
          <w:szCs w:val="24"/>
          <w:lang w:val="ru-RU"/>
        </w:rPr>
        <w:t xml:space="preserve">, +7 </w:t>
      </w:r>
      <w:r w:rsidRPr="000A3720">
        <w:rPr>
          <w:b/>
          <w:bCs/>
          <w:color w:val="231F20"/>
          <w:spacing w:val="-1"/>
          <w:position w:val="1"/>
          <w:sz w:val="24"/>
          <w:szCs w:val="24"/>
          <w:lang w:val="ru-RU"/>
        </w:rPr>
        <w:t>926</w:t>
      </w:r>
      <w:r>
        <w:rPr>
          <w:b/>
          <w:bCs/>
          <w:color w:val="231F20"/>
          <w:spacing w:val="-1"/>
          <w:position w:val="1"/>
          <w:sz w:val="24"/>
          <w:szCs w:val="24"/>
          <w:lang w:val="ru-RU"/>
        </w:rPr>
        <w:t> </w:t>
      </w:r>
      <w:r w:rsidRPr="000A3720">
        <w:rPr>
          <w:b/>
          <w:bCs/>
          <w:color w:val="231F20"/>
          <w:spacing w:val="-1"/>
          <w:position w:val="1"/>
          <w:sz w:val="24"/>
          <w:szCs w:val="24"/>
          <w:lang w:val="ru-RU"/>
        </w:rPr>
        <w:t>009</w:t>
      </w:r>
      <w:r>
        <w:rPr>
          <w:b/>
          <w:bCs/>
          <w:color w:val="231F20"/>
          <w:spacing w:val="-1"/>
          <w:position w:val="1"/>
          <w:sz w:val="24"/>
          <w:szCs w:val="24"/>
          <w:lang w:val="ru-RU"/>
        </w:rPr>
        <w:t xml:space="preserve"> </w:t>
      </w:r>
      <w:r w:rsidRPr="000A3720">
        <w:rPr>
          <w:b/>
          <w:bCs/>
          <w:color w:val="231F20"/>
          <w:spacing w:val="-1"/>
          <w:position w:val="1"/>
          <w:sz w:val="24"/>
          <w:szCs w:val="24"/>
          <w:lang w:val="ru-RU"/>
        </w:rPr>
        <w:t>49</w:t>
      </w:r>
      <w:r>
        <w:rPr>
          <w:b/>
          <w:bCs/>
          <w:color w:val="231F20"/>
          <w:spacing w:val="-1"/>
          <w:position w:val="1"/>
          <w:sz w:val="24"/>
          <w:szCs w:val="24"/>
          <w:lang w:val="ru-RU"/>
        </w:rPr>
        <w:t xml:space="preserve"> </w:t>
      </w:r>
      <w:r w:rsidRPr="000A3720">
        <w:rPr>
          <w:b/>
          <w:bCs/>
          <w:color w:val="231F20"/>
          <w:spacing w:val="-1"/>
          <w:position w:val="1"/>
          <w:sz w:val="24"/>
          <w:szCs w:val="24"/>
          <w:lang w:val="ru-RU"/>
        </w:rPr>
        <w:t>16</w:t>
      </w:r>
      <w:r w:rsidR="00BB26C2">
        <w:rPr>
          <w:b/>
          <w:bCs/>
          <w:color w:val="231F20"/>
          <w:spacing w:val="-1"/>
          <w:position w:val="1"/>
          <w:sz w:val="24"/>
          <w:szCs w:val="24"/>
          <w:lang w:val="ru-RU"/>
        </w:rPr>
        <w:t xml:space="preserve"> (Анна Котляр)</w:t>
      </w:r>
    </w:p>
    <w:p w:rsidR="0071407B" w:rsidRPr="00BB26C2" w:rsidRDefault="003C6BC1" w:rsidP="000A3720">
      <w:pPr>
        <w:spacing w:after="120" w:line="240" w:lineRule="auto"/>
        <w:ind w:right="-20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320675</wp:posOffset>
            </wp:positionV>
            <wp:extent cx="5524500" cy="2524125"/>
            <wp:effectExtent l="0" t="0" r="0" b="0"/>
            <wp:wrapTopAndBottom/>
            <wp:docPr id="2" name="Рисунок 1" descr="C:\Users\l.zubkov\Desktop\Vivarte_2019\пресс-релиз 2019\Vivarte_2019_logo_bla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.zubkov\Desktop\Vivarte_2019\пресс-релиз 2019\Vivarte_2019_logo_black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07B" w:rsidRPr="00BB26C2" w:rsidSect="00EA62D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FF"/>
    <w:rsid w:val="00042031"/>
    <w:rsid w:val="000A3720"/>
    <w:rsid w:val="00183A8A"/>
    <w:rsid w:val="00222791"/>
    <w:rsid w:val="00355B78"/>
    <w:rsid w:val="003747A7"/>
    <w:rsid w:val="00376998"/>
    <w:rsid w:val="0039717F"/>
    <w:rsid w:val="003C6BC1"/>
    <w:rsid w:val="00425AE9"/>
    <w:rsid w:val="004D2D9A"/>
    <w:rsid w:val="005473DC"/>
    <w:rsid w:val="005E139E"/>
    <w:rsid w:val="0071407B"/>
    <w:rsid w:val="00780148"/>
    <w:rsid w:val="0078379C"/>
    <w:rsid w:val="007957F4"/>
    <w:rsid w:val="007A3195"/>
    <w:rsid w:val="007D3BDD"/>
    <w:rsid w:val="00887FE1"/>
    <w:rsid w:val="008E28CF"/>
    <w:rsid w:val="009330AB"/>
    <w:rsid w:val="00933A87"/>
    <w:rsid w:val="009A140D"/>
    <w:rsid w:val="009F493F"/>
    <w:rsid w:val="009F4FCD"/>
    <w:rsid w:val="00AB0240"/>
    <w:rsid w:val="00AD22B0"/>
    <w:rsid w:val="00AF6021"/>
    <w:rsid w:val="00BB26C2"/>
    <w:rsid w:val="00C0074A"/>
    <w:rsid w:val="00CA67BF"/>
    <w:rsid w:val="00D16D00"/>
    <w:rsid w:val="00DE7ED8"/>
    <w:rsid w:val="00E62384"/>
    <w:rsid w:val="00E974D9"/>
    <w:rsid w:val="00EA62DC"/>
    <w:rsid w:val="00EF1CFF"/>
    <w:rsid w:val="00F63AEC"/>
    <w:rsid w:val="00F9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C697"/>
  <w15:chartTrackingRefBased/>
  <w15:docId w15:val="{C77CB77E-F78D-6D4C-A497-24E836EA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1CFF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CF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Hyperlink"/>
    <w:uiPriority w:val="99"/>
    <w:rsid w:val="00EF1CFF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EF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2D9A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7">
    <w:name w:val="Текст выноски Знак"/>
    <w:link w:val="a6"/>
    <w:uiPriority w:val="99"/>
    <w:semiHidden/>
    <w:rsid w:val="004D2D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retyakov.ru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viv-arte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ress@tretyakov.ru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Links>
    <vt:vector size="18" baseType="variant">
      <vt:variant>
        <vt:i4>196653</vt:i4>
      </vt:variant>
      <vt:variant>
        <vt:i4>6</vt:i4>
      </vt:variant>
      <vt:variant>
        <vt:i4>0</vt:i4>
      </vt:variant>
      <vt:variant>
        <vt:i4>5</vt:i4>
      </vt:variant>
      <vt:variant>
        <vt:lpwstr>mailto:Press@tretyakov.ru</vt:lpwstr>
      </vt:variant>
      <vt:variant>
        <vt:lpwstr/>
      </vt:variant>
      <vt:variant>
        <vt:i4>6619249</vt:i4>
      </vt:variant>
      <vt:variant>
        <vt:i4>3</vt:i4>
      </vt:variant>
      <vt:variant>
        <vt:i4>0</vt:i4>
      </vt:variant>
      <vt:variant>
        <vt:i4>5</vt:i4>
      </vt:variant>
      <vt:variant>
        <vt:lpwstr>http://www.viv-arte.ru/</vt:lpwstr>
      </vt:variant>
      <vt:variant>
        <vt:lpwstr/>
      </vt:variant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mailto:Press@tretyakov.ru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cp:lastModifiedBy>Лида Петрова</cp:lastModifiedBy>
  <cp:revision>2</cp:revision>
  <dcterms:created xsi:type="dcterms:W3CDTF">2019-05-20T15:10:00Z</dcterms:created>
  <dcterms:modified xsi:type="dcterms:W3CDTF">2019-05-20T15:10:00Z</dcterms:modified>
</cp:coreProperties>
</file>